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267F" w14:textId="6DB08B5E" w:rsidR="00043E22" w:rsidRPr="008C589D" w:rsidRDefault="00043E22" w:rsidP="00043E22">
      <w:pPr>
        <w:spacing w:after="0" w:line="240" w:lineRule="auto"/>
        <w:jc w:val="center"/>
        <w:rPr>
          <w:rFonts w:ascii="Calibri" w:hAnsi="Calibri" w:cs="Calibri"/>
          <w:b/>
          <w:sz w:val="28"/>
          <w:szCs w:val="28"/>
          <w:u w:val="single"/>
        </w:rPr>
      </w:pPr>
      <w:r w:rsidRPr="008C589D">
        <w:rPr>
          <w:rFonts w:ascii="Calibri" w:hAnsi="Calibri" w:cs="Calibri"/>
          <w:b/>
          <w:sz w:val="28"/>
          <w:szCs w:val="28"/>
          <w:u w:val="single"/>
        </w:rPr>
        <w:t>CONTRACT AGREEMENT</w:t>
      </w:r>
    </w:p>
    <w:p w14:paraId="272507BF" w14:textId="77777777" w:rsidR="000938C2" w:rsidRDefault="000938C2" w:rsidP="00043E22">
      <w:pPr>
        <w:spacing w:after="0" w:line="360" w:lineRule="auto"/>
        <w:contextualSpacing/>
        <w:jc w:val="both"/>
        <w:rPr>
          <w:rFonts w:ascii="Calibri" w:hAnsi="Calibri" w:cs="Calibri"/>
          <w:b/>
        </w:rPr>
      </w:pPr>
    </w:p>
    <w:p w14:paraId="0BD23B1D" w14:textId="30B1916E" w:rsidR="00043E22" w:rsidRPr="008C589D" w:rsidRDefault="00A65528" w:rsidP="00043E22">
      <w:pPr>
        <w:spacing w:after="0" w:line="360" w:lineRule="auto"/>
        <w:contextualSpacing/>
        <w:jc w:val="both"/>
        <w:rPr>
          <w:rFonts w:ascii="Calibri" w:hAnsi="Calibri" w:cs="Calibri"/>
        </w:rPr>
      </w:pPr>
      <w:r w:rsidRPr="00E76610">
        <w:rPr>
          <w:rFonts w:ascii="Calibri" w:hAnsi="Calibri" w:cs="Calibri"/>
          <w:b/>
        </w:rPr>
        <w:t>CONTRACT</w:t>
      </w:r>
      <w:r w:rsidR="00043E22" w:rsidRPr="008C589D">
        <w:rPr>
          <w:rFonts w:ascii="Calibri" w:hAnsi="Calibri" w:cs="Calibri"/>
        </w:rPr>
        <w:t xml:space="preserve"> made this ……. day of …….</w:t>
      </w:r>
      <w:r w:rsidR="00043E22" w:rsidRPr="008C589D">
        <w:rPr>
          <w:rFonts w:ascii="Calibri" w:hAnsi="Calibri" w:cs="Calibri"/>
          <w:bCs/>
        </w:rPr>
        <w:t xml:space="preserve">…………… in the year ……………………..., </w:t>
      </w:r>
      <w:r w:rsidR="00043E22" w:rsidRPr="008C589D">
        <w:rPr>
          <w:rFonts w:ascii="Calibri" w:hAnsi="Calibri" w:cs="Calibri"/>
        </w:rPr>
        <w:t>between</w:t>
      </w:r>
      <w:bookmarkStart w:id="0" w:name="_Hlk76928707"/>
      <w:r w:rsidR="00043E22" w:rsidRPr="008C589D">
        <w:rPr>
          <w:rFonts w:ascii="Calibri" w:hAnsi="Calibri" w:cs="Calibri"/>
        </w:rPr>
        <w:t xml:space="preserve"> </w:t>
      </w:r>
      <w:r w:rsidR="00043E22" w:rsidRPr="008C589D">
        <w:rPr>
          <w:rFonts w:ascii="Calibri" w:hAnsi="Calibri" w:cs="Calibri"/>
          <w:b/>
        </w:rPr>
        <w:t>Mr/Ms ….</w:t>
      </w:r>
      <w:r w:rsidR="00043E22" w:rsidRPr="008C589D">
        <w:rPr>
          <w:rFonts w:ascii="Calibri" w:hAnsi="Calibri" w:cs="Calibri"/>
          <w:bCs/>
        </w:rPr>
        <w:t xml:space="preserve">..…………………………………………………….. </w:t>
      </w:r>
      <w:r w:rsidR="00043E22" w:rsidRPr="008C589D">
        <w:rPr>
          <w:rFonts w:ascii="Calibri" w:hAnsi="Calibri" w:cs="Calibri"/>
        </w:rPr>
        <w:t xml:space="preserve">(NID No. …….……………………………………………..) (hereinafter referred to as the </w:t>
      </w:r>
      <w:r w:rsidR="00043E22" w:rsidRPr="008C589D">
        <w:rPr>
          <w:rFonts w:ascii="Calibri" w:hAnsi="Calibri" w:cs="Calibri"/>
          <w:b/>
          <w:bCs/>
        </w:rPr>
        <w:t>“Employer</w:t>
      </w:r>
      <w:r w:rsidR="00043E22" w:rsidRPr="008C589D">
        <w:rPr>
          <w:rFonts w:ascii="Calibri" w:hAnsi="Calibri" w:cs="Calibri"/>
        </w:rPr>
        <w:t>”) residing at …………………………………………………………</w:t>
      </w:r>
      <w:bookmarkEnd w:id="0"/>
      <w:r w:rsidR="00043E22" w:rsidRPr="008C589D">
        <w:rPr>
          <w:rFonts w:ascii="Calibri" w:hAnsi="Calibri" w:cs="Calibri"/>
        </w:rPr>
        <w:t>, and …………….</w:t>
      </w:r>
      <w:r w:rsidR="00043E22" w:rsidRPr="008C589D">
        <w:rPr>
          <w:rFonts w:ascii="Calibri" w:hAnsi="Calibri" w:cs="Calibri"/>
          <w:bCs/>
        </w:rPr>
        <w:t xml:space="preserve">……………………………………………………………………… </w:t>
      </w:r>
      <w:r w:rsidR="00043E22" w:rsidRPr="008C589D">
        <w:rPr>
          <w:rFonts w:ascii="Calibri" w:hAnsi="Calibri" w:cs="Calibri"/>
        </w:rPr>
        <w:t xml:space="preserve">(Company No. …………………………… and BRN No. ……………………………………………………..) (hereinafter referred to as the </w:t>
      </w:r>
      <w:r w:rsidR="00043E22" w:rsidRPr="008C589D">
        <w:rPr>
          <w:rFonts w:ascii="Calibri" w:hAnsi="Calibri" w:cs="Calibri"/>
          <w:b/>
          <w:bCs/>
        </w:rPr>
        <w:t>“Contractor”)</w:t>
      </w:r>
      <w:r w:rsidR="00043E22" w:rsidRPr="008C589D">
        <w:rPr>
          <w:rFonts w:ascii="Calibri" w:hAnsi="Calibri" w:cs="Calibri"/>
        </w:rPr>
        <w:t xml:space="preserve"> having its registered office at ………………………………………………………………………………………., and represented by </w:t>
      </w:r>
      <w:r w:rsidR="00043E22" w:rsidRPr="008C589D">
        <w:rPr>
          <w:rFonts w:ascii="Calibri" w:hAnsi="Calibri" w:cs="Calibri"/>
          <w:b/>
        </w:rPr>
        <w:t xml:space="preserve">Mr/Ms </w:t>
      </w:r>
      <w:r w:rsidR="00043E22" w:rsidRPr="008C589D">
        <w:rPr>
          <w:rFonts w:ascii="Calibri" w:hAnsi="Calibri" w:cs="Calibri"/>
          <w:bCs/>
        </w:rPr>
        <w:t xml:space="preserve">…………………………………………………………………..……… </w:t>
      </w:r>
      <w:r w:rsidR="00043E22" w:rsidRPr="008C589D">
        <w:rPr>
          <w:rFonts w:ascii="Calibri" w:hAnsi="Calibri" w:cs="Calibri"/>
        </w:rPr>
        <w:t>(NID No. …….……………………………………………..)</w:t>
      </w:r>
    </w:p>
    <w:p w14:paraId="1B32716C" w14:textId="77777777" w:rsidR="00043E22" w:rsidRPr="008C589D" w:rsidRDefault="00043E22" w:rsidP="00043E22">
      <w:pPr>
        <w:spacing w:after="0" w:line="240" w:lineRule="auto"/>
        <w:ind w:left="3"/>
        <w:jc w:val="both"/>
        <w:rPr>
          <w:rFonts w:ascii="Calibri" w:hAnsi="Calibri" w:cs="Calibri"/>
          <w:sz w:val="16"/>
          <w:szCs w:val="16"/>
        </w:rPr>
      </w:pPr>
    </w:p>
    <w:p w14:paraId="79360450" w14:textId="77777777" w:rsidR="00043E22" w:rsidRPr="008C589D" w:rsidRDefault="00043E22" w:rsidP="00043E22">
      <w:pPr>
        <w:spacing w:after="0" w:line="240" w:lineRule="auto"/>
        <w:ind w:left="3"/>
        <w:jc w:val="both"/>
        <w:rPr>
          <w:rFonts w:ascii="Calibri" w:hAnsi="Calibri" w:cs="Calibri"/>
        </w:rPr>
      </w:pPr>
      <w:r w:rsidRPr="008C589D">
        <w:rPr>
          <w:rFonts w:ascii="Calibri" w:hAnsi="Calibri" w:cs="Calibri"/>
        </w:rPr>
        <w:t>The Employer and the Contractor agree as follows:</w:t>
      </w:r>
    </w:p>
    <w:p w14:paraId="2850673A" w14:textId="77777777" w:rsidR="00043E22" w:rsidRPr="008C589D" w:rsidRDefault="00043E22" w:rsidP="00043E22">
      <w:pPr>
        <w:widowControl w:val="0"/>
        <w:autoSpaceDE w:val="0"/>
        <w:autoSpaceDN w:val="0"/>
        <w:spacing w:after="0" w:line="240" w:lineRule="auto"/>
        <w:ind w:left="720"/>
        <w:contextualSpacing/>
        <w:jc w:val="both"/>
        <w:rPr>
          <w:rFonts w:ascii="Calibri" w:hAnsi="Calibri" w:cs="Calibri"/>
          <w:b/>
          <w:sz w:val="16"/>
          <w:szCs w:val="16"/>
        </w:rPr>
      </w:pPr>
    </w:p>
    <w:p w14:paraId="2F94E0C8" w14:textId="77777777" w:rsidR="00043E22" w:rsidRPr="008C589D" w:rsidRDefault="00043E22" w:rsidP="00043E22">
      <w:pPr>
        <w:numPr>
          <w:ilvl w:val="0"/>
          <w:numId w:val="1"/>
        </w:numPr>
        <w:spacing w:after="0" w:line="240" w:lineRule="auto"/>
        <w:ind w:left="426" w:hanging="426"/>
        <w:contextualSpacing/>
        <w:jc w:val="both"/>
        <w:rPr>
          <w:rFonts w:ascii="Calibri" w:hAnsi="Calibri" w:cs="Calibri"/>
          <w:b/>
          <w:bCs/>
        </w:rPr>
      </w:pPr>
      <w:r w:rsidRPr="008C589D">
        <w:rPr>
          <w:rFonts w:ascii="Calibri" w:hAnsi="Calibri" w:cs="Calibri"/>
          <w:b/>
          <w:bCs/>
        </w:rPr>
        <w:t>Scope of Works</w:t>
      </w:r>
    </w:p>
    <w:p w14:paraId="7D8021C8" w14:textId="19C214B2" w:rsidR="00043E22" w:rsidRPr="008C589D" w:rsidRDefault="00043E22" w:rsidP="00043E22">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The Contractor shall perform the Works required under </w:t>
      </w:r>
      <w:r w:rsidR="00A65528">
        <w:rPr>
          <w:rFonts w:cstheme="minorHAnsi"/>
        </w:rPr>
        <w:t>this</w:t>
      </w:r>
      <w:r w:rsidR="00A65528" w:rsidRPr="008C589D">
        <w:rPr>
          <w:rFonts w:cstheme="minorHAnsi"/>
        </w:rPr>
        <w:t xml:space="preserve"> </w:t>
      </w:r>
      <w:r w:rsidRPr="008C589D">
        <w:rPr>
          <w:rFonts w:ascii="Calibri" w:hAnsi="Calibri" w:cs="Calibri"/>
        </w:rPr>
        <w:t xml:space="preserve">Contract. </w:t>
      </w:r>
    </w:p>
    <w:p w14:paraId="379D00A6" w14:textId="77777777" w:rsidR="00043E22" w:rsidRPr="008C589D" w:rsidRDefault="00043E22" w:rsidP="00043E22">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The Works comprises the Construction of a </w:t>
      </w:r>
      <w:r w:rsidRPr="008C589D">
        <w:rPr>
          <w:rFonts w:ascii="Calibri" w:hAnsi="Calibri" w:cs="Calibri"/>
          <w:b/>
          <w:bCs/>
        </w:rPr>
        <w:t>house</w:t>
      </w:r>
      <w:r w:rsidRPr="008C589D">
        <w:rPr>
          <w:rFonts w:ascii="Calibri" w:hAnsi="Calibri" w:cs="Calibri"/>
        </w:rPr>
        <w:t xml:space="preserve"> located at …………………………………..….…….  </w:t>
      </w:r>
    </w:p>
    <w:p w14:paraId="1D2EB80C" w14:textId="77777777" w:rsidR="00043E22" w:rsidRPr="008C589D" w:rsidRDefault="00043E22" w:rsidP="00043E22">
      <w:pPr>
        <w:numPr>
          <w:ilvl w:val="1"/>
          <w:numId w:val="1"/>
        </w:numPr>
        <w:spacing w:after="0" w:line="240" w:lineRule="auto"/>
        <w:ind w:left="993" w:hanging="567"/>
        <w:contextualSpacing/>
        <w:jc w:val="both"/>
        <w:rPr>
          <w:rFonts w:ascii="Calibri" w:hAnsi="Calibri" w:cs="Calibri"/>
          <w:b/>
          <w:bCs/>
          <w:color w:val="000000" w:themeColor="text1"/>
        </w:rPr>
      </w:pPr>
      <w:r w:rsidRPr="008C589D">
        <w:rPr>
          <w:rFonts w:ascii="Calibri" w:hAnsi="Calibri" w:cs="Calibri"/>
          <w:color w:val="000000" w:themeColor="text1"/>
        </w:rPr>
        <w:t xml:space="preserve">The </w:t>
      </w:r>
      <w:r w:rsidRPr="008C589D">
        <w:rPr>
          <w:rFonts w:ascii="Calibri" w:hAnsi="Calibri" w:cs="Calibri"/>
        </w:rPr>
        <w:t>Contractor</w:t>
      </w:r>
      <w:r w:rsidRPr="008C589D">
        <w:rPr>
          <w:rFonts w:ascii="Calibri" w:hAnsi="Calibri" w:cs="Calibri"/>
          <w:color w:val="000000" w:themeColor="text1"/>
        </w:rPr>
        <w:t xml:space="preserve"> shall</w:t>
      </w:r>
      <w:r w:rsidRPr="008C589D">
        <w:rPr>
          <w:rFonts w:ascii="Calibri" w:hAnsi="Calibri" w:cs="Calibri"/>
        </w:rPr>
        <w:t xml:space="preserve"> provide all supervision, labour, Materials, Plant and Contractor’s Equipment to complete the Works </w:t>
      </w:r>
      <w:r w:rsidRPr="008C589D">
        <w:rPr>
          <w:rFonts w:ascii="Calibri" w:hAnsi="Calibri" w:cs="Calibri"/>
          <w:color w:val="000000" w:themeColor="text1"/>
        </w:rPr>
        <w:t>(</w:t>
      </w:r>
      <w:r w:rsidRPr="008C589D">
        <w:rPr>
          <w:rFonts w:ascii="Calibri" w:hAnsi="Calibri" w:cs="Calibri"/>
          <w:i/>
          <w:iCs/>
          <w:color w:val="000000" w:themeColor="text1"/>
        </w:rPr>
        <w:t>“Gris</w:t>
      </w:r>
      <w:r w:rsidRPr="008C589D">
        <w:rPr>
          <w:rFonts w:ascii="Calibri" w:hAnsi="Calibri" w:cs="Calibri"/>
          <w:color w:val="000000" w:themeColor="text1"/>
        </w:rPr>
        <w:t>”).</w:t>
      </w:r>
    </w:p>
    <w:p w14:paraId="245772BD" w14:textId="007756D5" w:rsidR="00043E22" w:rsidRPr="008C589D" w:rsidRDefault="00043E22" w:rsidP="00043E22">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The Scope of Works is </w:t>
      </w:r>
      <w:r w:rsidR="00CC4FEA" w:rsidRPr="008C589D">
        <w:rPr>
          <w:rFonts w:ascii="Calibri" w:hAnsi="Calibri" w:cs="Calibri"/>
        </w:rPr>
        <w:t>as follows:</w:t>
      </w:r>
    </w:p>
    <w:p w14:paraId="6475DDDE" w14:textId="77777777" w:rsidR="00CB6238" w:rsidRPr="008C589D" w:rsidRDefault="00CB6238" w:rsidP="00CB6238">
      <w:pPr>
        <w:spacing w:after="0" w:line="240" w:lineRule="auto"/>
        <w:ind w:hanging="851"/>
        <w:rPr>
          <w:rFonts w:ascii="Calibri" w:eastAsia="Times New Roman" w:hAnsi="Calibri" w:cs="Calibri"/>
          <w:b/>
          <w:sz w:val="12"/>
          <w:szCs w:val="12"/>
          <w:lang w:val="en-U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94"/>
        <w:gridCol w:w="5670"/>
      </w:tblGrid>
      <w:tr w:rsidR="009639BD" w:rsidRPr="008C589D" w14:paraId="3493EE9D" w14:textId="77777777" w:rsidTr="009639BD">
        <w:trPr>
          <w:cantSplit/>
          <w:trHeight w:val="333"/>
          <w:jc w:val="center"/>
        </w:trPr>
        <w:tc>
          <w:tcPr>
            <w:tcW w:w="562" w:type="dxa"/>
            <w:shd w:val="clear" w:color="auto" w:fill="BFBFBF" w:themeFill="background1" w:themeFillShade="BF"/>
            <w:vAlign w:val="center"/>
          </w:tcPr>
          <w:p w14:paraId="18CD7102" w14:textId="77777777" w:rsidR="009639BD" w:rsidRPr="008C589D" w:rsidRDefault="009639BD" w:rsidP="00150196">
            <w:pPr>
              <w:jc w:val="center"/>
              <w:rPr>
                <w:rFonts w:ascii="Calibri" w:hAnsi="Calibri" w:cs="Calibri"/>
                <w:b/>
                <w:sz w:val="20"/>
                <w:szCs w:val="20"/>
              </w:rPr>
            </w:pPr>
            <w:r w:rsidRPr="008C589D">
              <w:rPr>
                <w:rFonts w:ascii="Calibri" w:hAnsi="Calibri" w:cs="Calibri"/>
                <w:b/>
                <w:sz w:val="20"/>
                <w:szCs w:val="20"/>
              </w:rPr>
              <w:t>SN</w:t>
            </w:r>
          </w:p>
        </w:tc>
        <w:tc>
          <w:tcPr>
            <w:tcW w:w="2694" w:type="dxa"/>
            <w:shd w:val="clear" w:color="auto" w:fill="BFBFBF" w:themeFill="background1" w:themeFillShade="BF"/>
            <w:vAlign w:val="center"/>
          </w:tcPr>
          <w:p w14:paraId="1C7507A9" w14:textId="77777777" w:rsidR="009639BD" w:rsidRPr="008C589D" w:rsidRDefault="009639BD" w:rsidP="00150196">
            <w:pPr>
              <w:jc w:val="center"/>
              <w:rPr>
                <w:rFonts w:ascii="Calibri" w:hAnsi="Calibri" w:cs="Calibri"/>
                <w:b/>
                <w:sz w:val="20"/>
                <w:szCs w:val="20"/>
              </w:rPr>
            </w:pPr>
            <w:r w:rsidRPr="008C589D">
              <w:rPr>
                <w:rFonts w:ascii="Calibri" w:hAnsi="Calibri" w:cs="Calibri"/>
                <w:b/>
                <w:sz w:val="20"/>
                <w:szCs w:val="20"/>
              </w:rPr>
              <w:t>Milestone</w:t>
            </w:r>
          </w:p>
        </w:tc>
        <w:tc>
          <w:tcPr>
            <w:tcW w:w="5670" w:type="dxa"/>
            <w:shd w:val="clear" w:color="auto" w:fill="BFBFBF" w:themeFill="background1" w:themeFillShade="BF"/>
            <w:vAlign w:val="center"/>
          </w:tcPr>
          <w:p w14:paraId="50B39F22" w14:textId="77777777" w:rsidR="009639BD" w:rsidRPr="008C589D" w:rsidRDefault="009639BD" w:rsidP="00150196">
            <w:pPr>
              <w:tabs>
                <w:tab w:val="right" w:pos="7254"/>
              </w:tabs>
              <w:jc w:val="center"/>
              <w:rPr>
                <w:rFonts w:ascii="Calibri" w:hAnsi="Calibri" w:cs="Calibri"/>
                <w:b/>
                <w:sz w:val="20"/>
                <w:szCs w:val="20"/>
              </w:rPr>
            </w:pPr>
            <w:r w:rsidRPr="008C589D">
              <w:rPr>
                <w:rFonts w:ascii="Calibri" w:hAnsi="Calibri" w:cs="Calibri"/>
                <w:b/>
                <w:sz w:val="20"/>
                <w:szCs w:val="20"/>
              </w:rPr>
              <w:t>Scope of Works</w:t>
            </w:r>
          </w:p>
        </w:tc>
      </w:tr>
      <w:tr w:rsidR="009639BD" w:rsidRPr="008C589D" w14:paraId="2CD2D7AF" w14:textId="77777777" w:rsidTr="00CC1D4D">
        <w:trPr>
          <w:cantSplit/>
          <w:trHeight w:val="287"/>
          <w:jc w:val="center"/>
        </w:trPr>
        <w:tc>
          <w:tcPr>
            <w:tcW w:w="562" w:type="dxa"/>
            <w:vAlign w:val="center"/>
          </w:tcPr>
          <w:p w14:paraId="3015F5C7" w14:textId="3D8AC02C"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1</w:t>
            </w:r>
          </w:p>
        </w:tc>
        <w:tc>
          <w:tcPr>
            <w:tcW w:w="2694" w:type="dxa"/>
            <w:vAlign w:val="center"/>
          </w:tcPr>
          <w:p w14:paraId="5582A6FD" w14:textId="566EF84D" w:rsidR="009639BD" w:rsidRPr="008C589D" w:rsidRDefault="009639BD" w:rsidP="00150196">
            <w:pPr>
              <w:jc w:val="both"/>
              <w:rPr>
                <w:rFonts w:ascii="Calibri" w:hAnsi="Calibri" w:cs="Calibri"/>
                <w:color w:val="000000" w:themeColor="text1"/>
                <w:sz w:val="20"/>
                <w:szCs w:val="20"/>
              </w:rPr>
            </w:pPr>
            <w:r w:rsidRPr="008C589D">
              <w:rPr>
                <w:rFonts w:ascii="Calibri" w:hAnsi="Calibri" w:cs="Calibri"/>
                <w:color w:val="000000" w:themeColor="text1"/>
                <w:sz w:val="20"/>
                <w:szCs w:val="20"/>
              </w:rPr>
              <w:t>Preliminary Site Works</w:t>
            </w:r>
          </w:p>
        </w:tc>
        <w:tc>
          <w:tcPr>
            <w:tcW w:w="5670" w:type="dxa"/>
            <w:vAlign w:val="center"/>
          </w:tcPr>
          <w:p w14:paraId="49675959" w14:textId="5AF4B02D" w:rsidR="009639BD" w:rsidRPr="008C589D" w:rsidRDefault="00964AD0"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 xml:space="preserve">Mobilisation on Site, </w:t>
            </w:r>
            <w:r w:rsidR="009639BD" w:rsidRPr="008C589D">
              <w:rPr>
                <w:rFonts w:ascii="Calibri" w:hAnsi="Calibri" w:cs="Calibri"/>
                <w:color w:val="000000" w:themeColor="text1"/>
                <w:sz w:val="20"/>
                <w:szCs w:val="20"/>
              </w:rPr>
              <w:t>Site clearance</w:t>
            </w:r>
            <w:r w:rsidR="00CC1D4D" w:rsidRPr="008C589D">
              <w:rPr>
                <w:rFonts w:ascii="Calibri" w:hAnsi="Calibri" w:cs="Calibri"/>
                <w:color w:val="000000" w:themeColor="text1"/>
                <w:sz w:val="20"/>
                <w:szCs w:val="20"/>
              </w:rPr>
              <w:t xml:space="preserve">, </w:t>
            </w:r>
            <w:r w:rsidR="009639BD" w:rsidRPr="008C589D">
              <w:rPr>
                <w:rFonts w:ascii="Calibri" w:hAnsi="Calibri" w:cs="Calibri"/>
                <w:color w:val="000000" w:themeColor="text1"/>
                <w:sz w:val="20"/>
                <w:szCs w:val="20"/>
              </w:rPr>
              <w:t>Site Preparation</w:t>
            </w:r>
            <w:r w:rsidR="00CC1D4D" w:rsidRPr="008C589D">
              <w:rPr>
                <w:rFonts w:ascii="Calibri" w:hAnsi="Calibri" w:cs="Calibri"/>
                <w:color w:val="000000" w:themeColor="text1"/>
                <w:sz w:val="20"/>
                <w:szCs w:val="20"/>
              </w:rPr>
              <w:t xml:space="preserve">, </w:t>
            </w:r>
            <w:r w:rsidR="009639BD" w:rsidRPr="008C589D">
              <w:rPr>
                <w:rFonts w:ascii="Calibri" w:hAnsi="Calibri" w:cs="Calibri"/>
                <w:color w:val="000000" w:themeColor="text1"/>
                <w:sz w:val="20"/>
                <w:szCs w:val="20"/>
              </w:rPr>
              <w:t xml:space="preserve">Setting-out </w:t>
            </w:r>
            <w:r w:rsidR="00CC1D4D" w:rsidRPr="008C589D">
              <w:rPr>
                <w:rFonts w:ascii="Calibri" w:hAnsi="Calibri" w:cs="Calibri"/>
                <w:color w:val="000000" w:themeColor="text1"/>
                <w:sz w:val="20"/>
                <w:szCs w:val="20"/>
              </w:rPr>
              <w:t xml:space="preserve">and Excavation </w:t>
            </w:r>
          </w:p>
        </w:tc>
      </w:tr>
      <w:tr w:rsidR="009639BD" w:rsidRPr="008C589D" w14:paraId="0C8AFE63" w14:textId="77777777" w:rsidTr="009639BD">
        <w:trPr>
          <w:cantSplit/>
          <w:trHeight w:val="830"/>
          <w:jc w:val="center"/>
        </w:trPr>
        <w:tc>
          <w:tcPr>
            <w:tcW w:w="562" w:type="dxa"/>
            <w:vAlign w:val="center"/>
          </w:tcPr>
          <w:p w14:paraId="2FA91BE8" w14:textId="57962799"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2</w:t>
            </w:r>
          </w:p>
        </w:tc>
        <w:tc>
          <w:tcPr>
            <w:tcW w:w="2694" w:type="dxa"/>
            <w:vAlign w:val="center"/>
          </w:tcPr>
          <w:p w14:paraId="05A06A21" w14:textId="2844694B"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Foundation up to surface bed level</w:t>
            </w:r>
          </w:p>
        </w:tc>
        <w:tc>
          <w:tcPr>
            <w:tcW w:w="5670" w:type="dxa"/>
            <w:vAlign w:val="center"/>
          </w:tcPr>
          <w:p w14:paraId="7614151B"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Laying of blinding layer</w:t>
            </w:r>
          </w:p>
          <w:p w14:paraId="28300D2C" w14:textId="7D1495DD" w:rsidR="009639BD" w:rsidRPr="008C589D" w:rsidRDefault="009639BD"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Casting of column bases</w:t>
            </w:r>
            <w:r w:rsidR="00CC1D4D" w:rsidRPr="008C589D">
              <w:rPr>
                <w:rFonts w:ascii="Calibri" w:hAnsi="Calibri" w:cs="Calibri"/>
                <w:color w:val="000000" w:themeColor="text1"/>
                <w:sz w:val="20"/>
                <w:szCs w:val="20"/>
              </w:rPr>
              <w:t xml:space="preserve"> and </w:t>
            </w:r>
            <w:r w:rsidRPr="008C589D">
              <w:rPr>
                <w:rFonts w:ascii="Calibri" w:hAnsi="Calibri" w:cs="Calibri"/>
                <w:color w:val="000000" w:themeColor="text1"/>
                <w:sz w:val="20"/>
                <w:szCs w:val="20"/>
              </w:rPr>
              <w:t>strip footings</w:t>
            </w:r>
          </w:p>
          <w:p w14:paraId="0B649436" w14:textId="7178FB64" w:rsidR="009639BD" w:rsidRPr="008C589D" w:rsidRDefault="009639BD"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Blockwork</w:t>
            </w:r>
            <w:r w:rsidR="00CC1D4D" w:rsidRPr="008C589D">
              <w:rPr>
                <w:rFonts w:ascii="Calibri" w:hAnsi="Calibri" w:cs="Calibri"/>
                <w:color w:val="000000" w:themeColor="text1"/>
                <w:sz w:val="20"/>
                <w:szCs w:val="20"/>
              </w:rPr>
              <w:t xml:space="preserve"> and </w:t>
            </w:r>
            <w:r w:rsidRPr="008C589D">
              <w:rPr>
                <w:rFonts w:ascii="Calibri" w:hAnsi="Calibri" w:cs="Calibri"/>
                <w:color w:val="000000" w:themeColor="text1"/>
                <w:sz w:val="20"/>
                <w:szCs w:val="20"/>
              </w:rPr>
              <w:t>Hardcore fillings</w:t>
            </w:r>
          </w:p>
          <w:p w14:paraId="27BFD499" w14:textId="26C357E6" w:rsidR="009639BD" w:rsidRPr="008C589D" w:rsidRDefault="009639BD"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 xml:space="preserve">Anti-termite treatment </w:t>
            </w:r>
            <w:r w:rsidR="00CC1D4D" w:rsidRPr="008C589D">
              <w:rPr>
                <w:rFonts w:ascii="Calibri" w:hAnsi="Calibri" w:cs="Calibri"/>
                <w:color w:val="000000" w:themeColor="text1"/>
                <w:sz w:val="20"/>
                <w:szCs w:val="20"/>
              </w:rPr>
              <w:t xml:space="preserve">and </w:t>
            </w:r>
            <w:r w:rsidRPr="008C589D">
              <w:rPr>
                <w:rFonts w:ascii="Calibri" w:hAnsi="Calibri" w:cs="Calibri"/>
                <w:color w:val="000000" w:themeColor="text1"/>
                <w:sz w:val="20"/>
                <w:szCs w:val="20"/>
              </w:rPr>
              <w:t>Installation of damp-proof course</w:t>
            </w:r>
          </w:p>
          <w:p w14:paraId="054BBF49"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Casting of concrete surface bed</w:t>
            </w:r>
          </w:p>
        </w:tc>
      </w:tr>
      <w:tr w:rsidR="009639BD" w:rsidRPr="008C589D" w14:paraId="6E756364" w14:textId="77777777" w:rsidTr="000637C4">
        <w:trPr>
          <w:cantSplit/>
          <w:trHeight w:val="510"/>
          <w:jc w:val="center"/>
        </w:trPr>
        <w:tc>
          <w:tcPr>
            <w:tcW w:w="562" w:type="dxa"/>
            <w:vAlign w:val="center"/>
          </w:tcPr>
          <w:p w14:paraId="4B4DD3DC" w14:textId="7EFFAEC8"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3</w:t>
            </w:r>
          </w:p>
        </w:tc>
        <w:tc>
          <w:tcPr>
            <w:tcW w:w="2694" w:type="dxa"/>
            <w:vAlign w:val="center"/>
          </w:tcPr>
          <w:p w14:paraId="03C58C19" w14:textId="773D45CC"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Blockwork, columns up to beam level</w:t>
            </w:r>
          </w:p>
        </w:tc>
        <w:tc>
          <w:tcPr>
            <w:tcW w:w="5670" w:type="dxa"/>
            <w:vAlign w:val="center"/>
          </w:tcPr>
          <w:p w14:paraId="2F02C3B9" w14:textId="77417CB4" w:rsidR="009639BD" w:rsidRPr="008C589D" w:rsidRDefault="009639BD" w:rsidP="000637C4">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Blockwork</w:t>
            </w:r>
            <w:r w:rsidR="000637C4" w:rsidRPr="008C589D">
              <w:rPr>
                <w:rFonts w:ascii="Calibri" w:hAnsi="Calibri" w:cs="Calibri"/>
                <w:color w:val="000000" w:themeColor="text1"/>
                <w:sz w:val="20"/>
                <w:szCs w:val="20"/>
              </w:rPr>
              <w:t xml:space="preserve"> and </w:t>
            </w:r>
            <w:r w:rsidRPr="008C589D">
              <w:rPr>
                <w:rFonts w:ascii="Calibri" w:hAnsi="Calibri" w:cs="Calibri"/>
                <w:color w:val="000000" w:themeColor="text1"/>
                <w:sz w:val="20"/>
                <w:szCs w:val="20"/>
              </w:rPr>
              <w:t>Casting of columns</w:t>
            </w:r>
            <w:r w:rsidR="00CC1D4D" w:rsidRPr="008C589D">
              <w:rPr>
                <w:rFonts w:ascii="Calibri" w:hAnsi="Calibri" w:cs="Calibri"/>
                <w:color w:val="000000" w:themeColor="text1"/>
                <w:sz w:val="20"/>
                <w:szCs w:val="20"/>
              </w:rPr>
              <w:t xml:space="preserve"> and </w:t>
            </w:r>
            <w:r w:rsidRPr="008C589D">
              <w:rPr>
                <w:rFonts w:ascii="Calibri" w:hAnsi="Calibri" w:cs="Calibri"/>
                <w:color w:val="000000" w:themeColor="text1"/>
                <w:sz w:val="20"/>
                <w:szCs w:val="20"/>
              </w:rPr>
              <w:t>beams</w:t>
            </w:r>
          </w:p>
        </w:tc>
      </w:tr>
      <w:tr w:rsidR="009639BD" w:rsidRPr="008C589D" w14:paraId="59E58235" w14:textId="77777777" w:rsidTr="000637C4">
        <w:trPr>
          <w:cantSplit/>
          <w:trHeight w:val="222"/>
          <w:jc w:val="center"/>
        </w:trPr>
        <w:tc>
          <w:tcPr>
            <w:tcW w:w="562" w:type="dxa"/>
            <w:vAlign w:val="center"/>
          </w:tcPr>
          <w:p w14:paraId="2872EB24" w14:textId="2805F1B4"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4</w:t>
            </w:r>
          </w:p>
        </w:tc>
        <w:tc>
          <w:tcPr>
            <w:tcW w:w="2694" w:type="dxa"/>
            <w:vAlign w:val="center"/>
          </w:tcPr>
          <w:p w14:paraId="5BB388A3" w14:textId="474BE9BE"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Casting of roof slab</w:t>
            </w:r>
          </w:p>
        </w:tc>
        <w:tc>
          <w:tcPr>
            <w:tcW w:w="5670" w:type="dxa"/>
            <w:vAlign w:val="center"/>
          </w:tcPr>
          <w:p w14:paraId="04A99071" w14:textId="56703EFA" w:rsidR="009639BD" w:rsidRPr="008C589D" w:rsidRDefault="009639BD" w:rsidP="000637C4">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 xml:space="preserve">Shuttering </w:t>
            </w:r>
            <w:r w:rsidR="000637C4" w:rsidRPr="008C589D">
              <w:rPr>
                <w:rFonts w:ascii="Calibri" w:hAnsi="Calibri" w:cs="Calibri"/>
                <w:color w:val="000000" w:themeColor="text1"/>
                <w:sz w:val="20"/>
                <w:szCs w:val="20"/>
              </w:rPr>
              <w:t xml:space="preserve">and </w:t>
            </w:r>
            <w:r w:rsidRPr="008C589D">
              <w:rPr>
                <w:rFonts w:ascii="Calibri" w:hAnsi="Calibri" w:cs="Calibri"/>
                <w:color w:val="000000" w:themeColor="text1"/>
                <w:sz w:val="20"/>
                <w:szCs w:val="20"/>
              </w:rPr>
              <w:t>Laying/tying of reinforcement bars</w:t>
            </w:r>
          </w:p>
          <w:p w14:paraId="7816EF9A"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Casting of roof slab and curing (minimum 15 days curing)</w:t>
            </w:r>
          </w:p>
        </w:tc>
      </w:tr>
      <w:tr w:rsidR="009639BD" w:rsidRPr="008C589D" w14:paraId="042CA677" w14:textId="77777777" w:rsidTr="009639BD">
        <w:trPr>
          <w:cantSplit/>
          <w:trHeight w:val="532"/>
          <w:jc w:val="center"/>
        </w:trPr>
        <w:tc>
          <w:tcPr>
            <w:tcW w:w="562" w:type="dxa"/>
            <w:vAlign w:val="center"/>
          </w:tcPr>
          <w:p w14:paraId="54C11833" w14:textId="7DFB45AF"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5</w:t>
            </w:r>
          </w:p>
        </w:tc>
        <w:tc>
          <w:tcPr>
            <w:tcW w:w="2694" w:type="dxa"/>
            <w:vAlign w:val="center"/>
          </w:tcPr>
          <w:p w14:paraId="0ECA3A6A" w14:textId="482ECBF8"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External rendering</w:t>
            </w:r>
          </w:p>
        </w:tc>
        <w:tc>
          <w:tcPr>
            <w:tcW w:w="5670" w:type="dxa"/>
            <w:vAlign w:val="center"/>
          </w:tcPr>
          <w:p w14:paraId="7F2FBED5"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Apply plaster to external walls, cornices, overhangs, reveals and the like</w:t>
            </w:r>
          </w:p>
        </w:tc>
      </w:tr>
      <w:tr w:rsidR="009639BD" w:rsidRPr="008C589D" w14:paraId="68E344A5" w14:textId="77777777" w:rsidTr="009639BD">
        <w:trPr>
          <w:cantSplit/>
          <w:trHeight w:val="56"/>
          <w:jc w:val="center"/>
        </w:trPr>
        <w:tc>
          <w:tcPr>
            <w:tcW w:w="562" w:type="dxa"/>
            <w:vAlign w:val="center"/>
          </w:tcPr>
          <w:p w14:paraId="3FFAD13D" w14:textId="308AF7F1"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6</w:t>
            </w:r>
          </w:p>
        </w:tc>
        <w:tc>
          <w:tcPr>
            <w:tcW w:w="2694" w:type="dxa"/>
            <w:vAlign w:val="center"/>
          </w:tcPr>
          <w:p w14:paraId="1439D8DF" w14:textId="33582601"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Internal rendering and other works</w:t>
            </w:r>
          </w:p>
        </w:tc>
        <w:tc>
          <w:tcPr>
            <w:tcW w:w="5670" w:type="dxa"/>
            <w:vAlign w:val="center"/>
          </w:tcPr>
          <w:p w14:paraId="103CF656" w14:textId="7CDF991A" w:rsidR="009639BD" w:rsidRPr="008C589D" w:rsidRDefault="009639BD" w:rsidP="002B178E">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Apply plaster to internal walls, soffit of roof slab, reveals and the like</w:t>
            </w:r>
            <w:r w:rsidR="002B178E" w:rsidRPr="008C589D">
              <w:rPr>
                <w:rFonts w:ascii="Calibri" w:hAnsi="Calibri" w:cs="Calibri"/>
                <w:color w:val="000000" w:themeColor="text1"/>
                <w:sz w:val="20"/>
                <w:szCs w:val="20"/>
              </w:rPr>
              <w:t xml:space="preserve">, and installation of </w:t>
            </w:r>
            <w:r w:rsidRPr="008C589D">
              <w:rPr>
                <w:rFonts w:ascii="Calibri" w:hAnsi="Calibri" w:cs="Calibri"/>
                <w:color w:val="000000" w:themeColor="text1"/>
                <w:sz w:val="20"/>
                <w:szCs w:val="20"/>
              </w:rPr>
              <w:t>Waterproofing</w:t>
            </w:r>
            <w:r w:rsidR="002B178E" w:rsidRPr="008C589D">
              <w:rPr>
                <w:rFonts w:ascii="Calibri" w:hAnsi="Calibri" w:cs="Calibri"/>
                <w:color w:val="000000" w:themeColor="text1"/>
                <w:sz w:val="20"/>
                <w:szCs w:val="20"/>
              </w:rPr>
              <w:t xml:space="preserve"> membrane</w:t>
            </w:r>
          </w:p>
          <w:p w14:paraId="0DC30189"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Completion of outstanding works prior to Taking-Over</w:t>
            </w:r>
          </w:p>
        </w:tc>
      </w:tr>
      <w:tr w:rsidR="009639BD" w:rsidRPr="008C589D" w14:paraId="787B3E00" w14:textId="77777777" w:rsidTr="00CC1D4D">
        <w:trPr>
          <w:cantSplit/>
          <w:trHeight w:val="585"/>
          <w:jc w:val="center"/>
        </w:trPr>
        <w:tc>
          <w:tcPr>
            <w:tcW w:w="562" w:type="dxa"/>
            <w:vAlign w:val="center"/>
          </w:tcPr>
          <w:p w14:paraId="71CD55DD" w14:textId="3E909D4E"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7</w:t>
            </w:r>
          </w:p>
        </w:tc>
        <w:tc>
          <w:tcPr>
            <w:tcW w:w="2694" w:type="dxa"/>
            <w:vAlign w:val="center"/>
          </w:tcPr>
          <w:p w14:paraId="6D63FD03" w14:textId="16D2A70A" w:rsidR="009639BD" w:rsidRPr="008C589D" w:rsidRDefault="00CC1D4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C</w:t>
            </w:r>
            <w:r w:rsidR="009639BD" w:rsidRPr="008C589D">
              <w:rPr>
                <w:rFonts w:ascii="Calibri" w:hAnsi="Calibri" w:cs="Calibri"/>
                <w:color w:val="000000" w:themeColor="text1"/>
                <w:sz w:val="20"/>
                <w:szCs w:val="20"/>
              </w:rPr>
              <w:t>ompletion of outstanding works during Defects Liability Period</w:t>
            </w:r>
          </w:p>
        </w:tc>
        <w:tc>
          <w:tcPr>
            <w:tcW w:w="5670" w:type="dxa"/>
            <w:vAlign w:val="center"/>
          </w:tcPr>
          <w:p w14:paraId="2FEE5480"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Completion of snag list and making good/completion of outstanding works</w:t>
            </w:r>
          </w:p>
        </w:tc>
      </w:tr>
    </w:tbl>
    <w:p w14:paraId="6A41A098" w14:textId="72BAC733" w:rsidR="00CB6238" w:rsidRPr="008C589D" w:rsidRDefault="00CB6238" w:rsidP="00CB6238">
      <w:pPr>
        <w:spacing w:after="0" w:line="240" w:lineRule="auto"/>
        <w:contextualSpacing/>
        <w:jc w:val="both"/>
        <w:rPr>
          <w:rFonts w:ascii="Calibri" w:hAnsi="Calibri" w:cs="Calibri"/>
          <w:sz w:val="12"/>
          <w:szCs w:val="12"/>
        </w:rPr>
      </w:pPr>
    </w:p>
    <w:p w14:paraId="35AA00A5" w14:textId="77777777" w:rsidR="00043E22" w:rsidRPr="008C589D" w:rsidRDefault="00043E22" w:rsidP="00043E22">
      <w:pPr>
        <w:numPr>
          <w:ilvl w:val="0"/>
          <w:numId w:val="1"/>
        </w:numPr>
        <w:spacing w:after="0" w:line="240" w:lineRule="auto"/>
        <w:ind w:left="426" w:hanging="426"/>
        <w:contextualSpacing/>
        <w:jc w:val="both"/>
        <w:rPr>
          <w:rFonts w:ascii="Calibri" w:hAnsi="Calibri" w:cs="Calibri"/>
          <w:b/>
          <w:bCs/>
        </w:rPr>
      </w:pPr>
      <w:r w:rsidRPr="008C589D">
        <w:rPr>
          <w:rFonts w:ascii="Calibri" w:hAnsi="Calibri" w:cs="Calibri"/>
          <w:b/>
          <w:bCs/>
        </w:rPr>
        <w:t>Contract Price</w:t>
      </w:r>
    </w:p>
    <w:p w14:paraId="55E79B92" w14:textId="618888BB" w:rsidR="00043E22" w:rsidRPr="008C589D" w:rsidRDefault="00043E22" w:rsidP="00043E22">
      <w:pPr>
        <w:numPr>
          <w:ilvl w:val="1"/>
          <w:numId w:val="1"/>
        </w:numPr>
        <w:spacing w:after="0" w:line="240" w:lineRule="auto"/>
        <w:ind w:left="993" w:hanging="567"/>
        <w:contextualSpacing/>
        <w:jc w:val="both"/>
        <w:rPr>
          <w:rFonts w:ascii="Calibri" w:hAnsi="Calibri" w:cs="Calibri"/>
          <w:b/>
          <w:bCs/>
          <w:color w:val="000000" w:themeColor="text1"/>
        </w:rPr>
      </w:pPr>
      <w:r w:rsidRPr="008C589D">
        <w:rPr>
          <w:rFonts w:ascii="Calibri" w:hAnsi="Calibri" w:cs="Calibri"/>
        </w:rPr>
        <w:t xml:space="preserve">The agreed sum to perform the Works is </w:t>
      </w:r>
      <w:r w:rsidRPr="008C589D">
        <w:rPr>
          <w:rFonts w:ascii="Calibri" w:hAnsi="Calibri" w:cs="Calibri"/>
          <w:b/>
          <w:bCs/>
        </w:rPr>
        <w:t xml:space="preserve">MUR </w:t>
      </w:r>
      <w:r w:rsidRPr="008C589D">
        <w:rPr>
          <w:rFonts w:ascii="Calibri" w:hAnsi="Calibri" w:cs="Calibri"/>
        </w:rPr>
        <w:t>…………………………………………………………</w:t>
      </w:r>
    </w:p>
    <w:p w14:paraId="2F41C120" w14:textId="77777777" w:rsidR="00F80D33" w:rsidRPr="008C589D" w:rsidRDefault="00BB1F31" w:rsidP="00BB1F31">
      <w:pPr>
        <w:numPr>
          <w:ilvl w:val="1"/>
          <w:numId w:val="1"/>
        </w:numPr>
        <w:spacing w:after="0" w:line="240" w:lineRule="auto"/>
        <w:ind w:left="993" w:hanging="567"/>
        <w:contextualSpacing/>
        <w:jc w:val="both"/>
        <w:rPr>
          <w:rFonts w:ascii="Calibri" w:hAnsi="Calibri" w:cs="Calibri"/>
          <w:b/>
          <w:bCs/>
          <w:color w:val="000000" w:themeColor="text1"/>
        </w:rPr>
      </w:pPr>
      <w:r w:rsidRPr="008C589D">
        <w:rPr>
          <w:rFonts w:ascii="Calibri" w:hAnsi="Calibri" w:cs="Calibri"/>
          <w:color w:val="000000" w:themeColor="text1"/>
        </w:rPr>
        <w:t xml:space="preserve">No increases in the Contract Price whatsoever shall be allowed for any fluctuations in materials, plant, equipment or labour, and/or any increases arising in connection with items such as transport, fuel, freight, duties, taxes, fluctuations in exchange rates, and devaluation.  </w:t>
      </w:r>
    </w:p>
    <w:p w14:paraId="6541EB5F" w14:textId="522CC0D4" w:rsidR="00BB1F31" w:rsidRPr="008C589D" w:rsidRDefault="003D245A" w:rsidP="00BB1F31">
      <w:pPr>
        <w:numPr>
          <w:ilvl w:val="1"/>
          <w:numId w:val="1"/>
        </w:numPr>
        <w:spacing w:after="0" w:line="240" w:lineRule="auto"/>
        <w:ind w:left="993" w:hanging="567"/>
        <w:contextualSpacing/>
        <w:jc w:val="both"/>
        <w:rPr>
          <w:rFonts w:ascii="Calibri" w:hAnsi="Calibri" w:cs="Calibri"/>
          <w:b/>
          <w:bCs/>
          <w:color w:val="000000" w:themeColor="text1"/>
        </w:rPr>
      </w:pPr>
      <w:r w:rsidRPr="008C589D">
        <w:rPr>
          <w:rFonts w:ascii="Calibri" w:hAnsi="Calibri" w:cs="Calibri"/>
          <w:color w:val="000000" w:themeColor="text1"/>
        </w:rPr>
        <w:t>However, the Contract Price may be subject to adjustments(s) in case of Variation of Works.</w:t>
      </w:r>
    </w:p>
    <w:p w14:paraId="19EE6DC5" w14:textId="730F92F3" w:rsidR="00F80D33" w:rsidRPr="008C589D" w:rsidRDefault="00F80D33" w:rsidP="00F80D33">
      <w:pPr>
        <w:spacing w:after="0" w:line="240" w:lineRule="auto"/>
        <w:contextualSpacing/>
        <w:jc w:val="both"/>
        <w:rPr>
          <w:rFonts w:ascii="Calibri" w:hAnsi="Calibri" w:cs="Calibri"/>
          <w:color w:val="000000" w:themeColor="text1"/>
        </w:rPr>
      </w:pPr>
    </w:p>
    <w:p w14:paraId="4383C1E0" w14:textId="77777777" w:rsidR="000938C2" w:rsidRPr="008C589D" w:rsidRDefault="000938C2" w:rsidP="00F80D33">
      <w:pPr>
        <w:spacing w:after="0" w:line="240" w:lineRule="auto"/>
        <w:contextualSpacing/>
        <w:jc w:val="both"/>
        <w:rPr>
          <w:rFonts w:ascii="Calibri" w:hAnsi="Calibri" w:cs="Calibri"/>
          <w:b/>
          <w:bCs/>
          <w:color w:val="000000" w:themeColor="text1"/>
        </w:rPr>
      </w:pPr>
    </w:p>
    <w:p w14:paraId="5C298E4D" w14:textId="77777777" w:rsidR="00E9521A" w:rsidRPr="008C589D" w:rsidRDefault="00E9521A" w:rsidP="00E9521A">
      <w:pPr>
        <w:pStyle w:val="ListParagraph"/>
        <w:numPr>
          <w:ilvl w:val="0"/>
          <w:numId w:val="1"/>
        </w:numPr>
        <w:spacing w:after="0" w:line="240" w:lineRule="auto"/>
        <w:jc w:val="both"/>
        <w:rPr>
          <w:b/>
        </w:rPr>
      </w:pPr>
      <w:r w:rsidRPr="008C589D">
        <w:rPr>
          <w:b/>
        </w:rPr>
        <w:lastRenderedPageBreak/>
        <w:t>Time for Completion</w:t>
      </w:r>
    </w:p>
    <w:p w14:paraId="4144F5C4" w14:textId="45A0A723" w:rsidR="00E9521A" w:rsidRPr="008C589D" w:rsidRDefault="00E9521A" w:rsidP="00E9521A">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Contractor shall commence the Works on the date mutually agreed by the parties</w:t>
      </w:r>
      <w:r w:rsidR="00B87F41" w:rsidRPr="008C589D">
        <w:rPr>
          <w:rFonts w:cstheme="minorHAnsi"/>
        </w:rPr>
        <w:t xml:space="preserve"> (i.e. </w:t>
      </w:r>
      <w:r w:rsidR="00AE4879" w:rsidRPr="008C589D">
        <w:rPr>
          <w:rFonts w:cstheme="minorHAnsi"/>
        </w:rPr>
        <w:t xml:space="preserve">the </w:t>
      </w:r>
      <w:r w:rsidR="00B87F41" w:rsidRPr="008C589D">
        <w:rPr>
          <w:rFonts w:cstheme="minorHAnsi"/>
        </w:rPr>
        <w:t>Commencement Date)</w:t>
      </w:r>
      <w:r w:rsidRPr="008C589D">
        <w:rPr>
          <w:rFonts w:cstheme="minorHAnsi"/>
        </w:rPr>
        <w:t xml:space="preserve">, and the Contractor shall proceed expeditiously and without delay and shall complete the Works within </w:t>
      </w:r>
      <w:r w:rsidR="00A65528">
        <w:rPr>
          <w:rFonts w:cstheme="minorHAnsi"/>
          <w:b/>
          <w:bCs/>
        </w:rPr>
        <w:t>…..</w:t>
      </w:r>
      <w:r w:rsidR="00A65528" w:rsidRPr="008C589D">
        <w:rPr>
          <w:rFonts w:cstheme="minorHAnsi"/>
          <w:b/>
          <w:bCs/>
        </w:rPr>
        <w:t xml:space="preserve"> </w:t>
      </w:r>
      <w:r w:rsidRPr="008C589D">
        <w:rPr>
          <w:rFonts w:cstheme="minorHAnsi"/>
          <w:b/>
          <w:bCs/>
        </w:rPr>
        <w:t>days</w:t>
      </w:r>
      <w:r w:rsidRPr="008C589D">
        <w:rPr>
          <w:rFonts w:cstheme="minorHAnsi"/>
        </w:rPr>
        <w:t xml:space="preserve"> as from the Date of Commencement of Works.</w:t>
      </w:r>
    </w:p>
    <w:p w14:paraId="6588AA23" w14:textId="77777777" w:rsidR="00F80D33" w:rsidRPr="008C589D" w:rsidRDefault="00F80D33" w:rsidP="00F80D33">
      <w:pPr>
        <w:pStyle w:val="ListParagraph"/>
        <w:tabs>
          <w:tab w:val="left" w:pos="1276"/>
        </w:tabs>
        <w:spacing w:after="0" w:line="240" w:lineRule="auto"/>
        <w:ind w:left="993"/>
        <w:jc w:val="both"/>
        <w:rPr>
          <w:rFonts w:cstheme="minorHAnsi"/>
        </w:rPr>
      </w:pPr>
    </w:p>
    <w:p w14:paraId="3D30EB5B" w14:textId="6EBE63C9" w:rsidR="00043E22" w:rsidRPr="008C589D" w:rsidRDefault="00043E22" w:rsidP="00043E22">
      <w:pPr>
        <w:numPr>
          <w:ilvl w:val="0"/>
          <w:numId w:val="1"/>
        </w:numPr>
        <w:spacing w:after="0" w:line="240" w:lineRule="auto"/>
        <w:ind w:left="426" w:hanging="426"/>
        <w:contextualSpacing/>
        <w:jc w:val="both"/>
        <w:rPr>
          <w:rFonts w:ascii="Calibri" w:hAnsi="Calibri" w:cs="Calibri"/>
          <w:b/>
        </w:rPr>
      </w:pPr>
      <w:r w:rsidRPr="008C589D">
        <w:rPr>
          <w:rFonts w:ascii="Calibri" w:hAnsi="Calibri" w:cs="Calibri"/>
          <w:b/>
          <w:bCs/>
        </w:rPr>
        <w:t>Contract</w:t>
      </w:r>
      <w:r w:rsidRPr="008C589D">
        <w:rPr>
          <w:rFonts w:ascii="Calibri" w:hAnsi="Calibri" w:cs="Calibri"/>
          <w:b/>
        </w:rPr>
        <w:t xml:space="preserve"> Documents</w:t>
      </w:r>
    </w:p>
    <w:p w14:paraId="18C1D382" w14:textId="3F38C594" w:rsidR="00043E22" w:rsidRPr="008C589D" w:rsidRDefault="00043E22" w:rsidP="00043E22">
      <w:pPr>
        <w:numPr>
          <w:ilvl w:val="1"/>
          <w:numId w:val="1"/>
        </w:numPr>
        <w:spacing w:after="0" w:line="240" w:lineRule="auto"/>
        <w:ind w:left="993" w:hanging="567"/>
        <w:contextualSpacing/>
        <w:jc w:val="both"/>
        <w:rPr>
          <w:rFonts w:ascii="Calibri" w:hAnsi="Calibri" w:cs="Calibri"/>
        </w:rPr>
      </w:pPr>
      <w:r w:rsidRPr="008C589D">
        <w:rPr>
          <w:rFonts w:ascii="Calibri" w:hAnsi="Calibri" w:cs="Calibri"/>
          <w:bCs/>
        </w:rPr>
        <w:t>Documents</w:t>
      </w:r>
      <w:r w:rsidRPr="008C589D">
        <w:rPr>
          <w:rFonts w:ascii="Calibri" w:hAnsi="Calibri" w:cs="Calibri"/>
        </w:rPr>
        <w:t xml:space="preserve"> forming </w:t>
      </w:r>
      <w:r w:rsidR="00A65528">
        <w:rPr>
          <w:rFonts w:cstheme="minorHAnsi"/>
        </w:rPr>
        <w:t>this</w:t>
      </w:r>
      <w:r w:rsidR="00A65528" w:rsidRPr="008C589D">
        <w:rPr>
          <w:rFonts w:cstheme="minorHAnsi"/>
        </w:rPr>
        <w:t xml:space="preserve"> </w:t>
      </w:r>
      <w:r w:rsidRPr="008C589D">
        <w:rPr>
          <w:rFonts w:ascii="Calibri" w:hAnsi="Calibri" w:cs="Calibri"/>
        </w:rPr>
        <w:t>Contract are as follows:</w:t>
      </w:r>
    </w:p>
    <w:p w14:paraId="5EDBE6B6" w14:textId="3025186A" w:rsidR="00043E22" w:rsidRPr="008C589D" w:rsidRDefault="00043E22" w:rsidP="00043E22">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 xml:space="preserve">this </w:t>
      </w:r>
      <w:r w:rsidR="00EA1D43" w:rsidRPr="008C589D">
        <w:rPr>
          <w:rFonts w:ascii="Calibri" w:hAnsi="Calibri" w:cs="Calibri"/>
        </w:rPr>
        <w:t>C</w:t>
      </w:r>
      <w:r w:rsidR="00A65528">
        <w:rPr>
          <w:rFonts w:ascii="Calibri" w:hAnsi="Calibri" w:cs="Calibri"/>
        </w:rPr>
        <w:t>ontract</w:t>
      </w:r>
    </w:p>
    <w:p w14:paraId="352EAEB5" w14:textId="77777777" w:rsidR="00043E22" w:rsidRPr="008C589D" w:rsidRDefault="00043E22" w:rsidP="00043E22">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the Scope of Works</w:t>
      </w:r>
    </w:p>
    <w:p w14:paraId="5AF12062" w14:textId="77777777" w:rsidR="00043E22" w:rsidRPr="008C589D" w:rsidRDefault="00043E22" w:rsidP="00043E22">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the Schedule of Payment</w:t>
      </w:r>
    </w:p>
    <w:p w14:paraId="6F742624" w14:textId="77777777" w:rsidR="00043E22" w:rsidRPr="008C589D" w:rsidRDefault="00043E22" w:rsidP="00043E22">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the Drawings</w:t>
      </w:r>
    </w:p>
    <w:p w14:paraId="55E82B69" w14:textId="77777777" w:rsidR="00043E22" w:rsidRPr="008C589D" w:rsidRDefault="00043E22" w:rsidP="00043E22">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the Bill of Quantities</w:t>
      </w:r>
    </w:p>
    <w:p w14:paraId="45AC422F" w14:textId="77777777" w:rsidR="00266D6C" w:rsidRPr="008C589D" w:rsidRDefault="00266D6C" w:rsidP="00266D6C">
      <w:pPr>
        <w:spacing w:after="0" w:line="240" w:lineRule="auto"/>
        <w:jc w:val="both"/>
      </w:pPr>
    </w:p>
    <w:p w14:paraId="272035E4" w14:textId="668F4BC4" w:rsidR="00EB2E17" w:rsidRPr="008C589D" w:rsidRDefault="00870397" w:rsidP="00C561DF">
      <w:pPr>
        <w:pStyle w:val="ListParagraph"/>
        <w:numPr>
          <w:ilvl w:val="0"/>
          <w:numId w:val="1"/>
        </w:numPr>
        <w:spacing w:after="0" w:line="240" w:lineRule="auto"/>
        <w:ind w:left="426" w:hanging="426"/>
        <w:jc w:val="both"/>
        <w:rPr>
          <w:b/>
        </w:rPr>
      </w:pPr>
      <w:r w:rsidRPr="008C589D">
        <w:rPr>
          <w:b/>
        </w:rPr>
        <w:t>Access to Site</w:t>
      </w:r>
    </w:p>
    <w:p w14:paraId="7B4F9B90" w14:textId="1A2672DA" w:rsidR="00EB2E17" w:rsidRPr="008C589D" w:rsidRDefault="008304C9" w:rsidP="00C561DF">
      <w:pPr>
        <w:pStyle w:val="ListParagraph"/>
        <w:numPr>
          <w:ilvl w:val="1"/>
          <w:numId w:val="1"/>
        </w:numPr>
        <w:tabs>
          <w:tab w:val="left" w:pos="1276"/>
        </w:tabs>
        <w:spacing w:after="0" w:line="240" w:lineRule="auto"/>
        <w:ind w:left="993" w:hanging="567"/>
        <w:jc w:val="both"/>
        <w:rPr>
          <w:rFonts w:cstheme="minorHAnsi"/>
          <w:b/>
        </w:rPr>
      </w:pPr>
      <w:r w:rsidRPr="008C589D">
        <w:rPr>
          <w:rFonts w:cstheme="minorHAnsi"/>
        </w:rPr>
        <w:t xml:space="preserve">The Employer shall provide the Site and right of access </w:t>
      </w:r>
      <w:r w:rsidR="00FC05BB" w:rsidRPr="008C589D">
        <w:rPr>
          <w:rFonts w:cstheme="minorHAnsi"/>
        </w:rPr>
        <w:t xml:space="preserve">as from the date of signature of </w:t>
      </w:r>
      <w:r w:rsidR="00A65528">
        <w:rPr>
          <w:rFonts w:cstheme="minorHAnsi"/>
        </w:rPr>
        <w:t>this</w:t>
      </w:r>
      <w:r w:rsidR="00A65528" w:rsidRPr="008C589D">
        <w:rPr>
          <w:rFonts w:cstheme="minorHAnsi"/>
        </w:rPr>
        <w:t xml:space="preserve"> </w:t>
      </w:r>
      <w:r w:rsidR="00FC05BB" w:rsidRPr="008C589D">
        <w:rPr>
          <w:rFonts w:cstheme="minorHAnsi"/>
        </w:rPr>
        <w:t>Contract.</w:t>
      </w:r>
    </w:p>
    <w:p w14:paraId="52BC4396" w14:textId="77777777" w:rsidR="00756C2A" w:rsidRPr="008C589D" w:rsidRDefault="00756C2A" w:rsidP="00756C2A">
      <w:pPr>
        <w:spacing w:after="0" w:line="240" w:lineRule="auto"/>
        <w:ind w:left="567"/>
        <w:jc w:val="both"/>
        <w:rPr>
          <w:rFonts w:cstheme="minorHAnsi"/>
        </w:rPr>
      </w:pPr>
    </w:p>
    <w:p w14:paraId="1B79BD9E" w14:textId="77777777" w:rsidR="00756C2A" w:rsidRPr="008C589D" w:rsidRDefault="00756C2A" w:rsidP="00C561DF">
      <w:pPr>
        <w:pStyle w:val="ListParagraph"/>
        <w:numPr>
          <w:ilvl w:val="0"/>
          <w:numId w:val="1"/>
        </w:numPr>
        <w:spacing w:after="0" w:line="240" w:lineRule="auto"/>
        <w:ind w:left="426" w:hanging="426"/>
        <w:jc w:val="both"/>
        <w:rPr>
          <w:b/>
        </w:rPr>
      </w:pPr>
      <w:r w:rsidRPr="008C589D">
        <w:rPr>
          <w:b/>
        </w:rPr>
        <w:t>The Contractor</w:t>
      </w:r>
    </w:p>
    <w:p w14:paraId="4DDDEA47" w14:textId="5010DC60" w:rsidR="00DD213A" w:rsidRPr="008C589D" w:rsidRDefault="00DD213A" w:rsidP="00DD213A">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Upon signature of </w:t>
      </w:r>
      <w:r w:rsidR="00A65528">
        <w:rPr>
          <w:rFonts w:cstheme="minorHAnsi"/>
        </w:rPr>
        <w:t>this</w:t>
      </w:r>
      <w:r w:rsidR="00A65528" w:rsidRPr="008C589D">
        <w:rPr>
          <w:rFonts w:cstheme="minorHAnsi"/>
        </w:rPr>
        <w:t xml:space="preserve"> </w:t>
      </w:r>
      <w:r w:rsidRPr="008C589D">
        <w:rPr>
          <w:rFonts w:cstheme="minorHAnsi"/>
        </w:rPr>
        <w:t>Contract, the Contractor shall submit to the Employer a programme for the Works in the form of bar chart.</w:t>
      </w:r>
    </w:p>
    <w:p w14:paraId="3DA66EFD" w14:textId="31E33E25" w:rsidR="00593A51" w:rsidRPr="008C589D" w:rsidRDefault="00756C2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carry out the Works properly and in accordance with </w:t>
      </w:r>
      <w:r w:rsidR="00A65528">
        <w:rPr>
          <w:rFonts w:cstheme="minorHAnsi"/>
        </w:rPr>
        <w:t>this</w:t>
      </w:r>
      <w:r w:rsidR="00A65528" w:rsidRPr="008C589D">
        <w:rPr>
          <w:rFonts w:cstheme="minorHAnsi"/>
        </w:rPr>
        <w:t xml:space="preserve"> </w:t>
      </w:r>
      <w:r w:rsidRPr="008C589D">
        <w:rPr>
          <w:rFonts w:cstheme="minorHAnsi"/>
        </w:rPr>
        <w:t xml:space="preserve">Contract.  </w:t>
      </w:r>
    </w:p>
    <w:p w14:paraId="5D2CDAE8" w14:textId="77777777" w:rsidR="00593A51" w:rsidRPr="008C589D" w:rsidRDefault="00756C2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provide all supervision, labour, Materials, Plant and Contractor’s Equipment which may be required.  </w:t>
      </w:r>
    </w:p>
    <w:p w14:paraId="5461C0EF" w14:textId="75D3E12A" w:rsidR="00756C2A" w:rsidRPr="008C589D" w:rsidRDefault="00756C2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All Materials and Plant on Site shall be </w:t>
      </w:r>
      <w:r w:rsidR="00A65528">
        <w:rPr>
          <w:rFonts w:cstheme="minorHAnsi"/>
        </w:rPr>
        <w:t>t</w:t>
      </w:r>
      <w:r w:rsidRPr="008C589D">
        <w:rPr>
          <w:rFonts w:cstheme="minorHAnsi"/>
        </w:rPr>
        <w:t>he property of the Employer.</w:t>
      </w:r>
    </w:p>
    <w:p w14:paraId="4D275941" w14:textId="225A7A24" w:rsidR="00756C2A" w:rsidRPr="008C589D" w:rsidRDefault="00756C2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Contactor shall not subcontract any part of the Works without the consent of the Employer.</w:t>
      </w:r>
    </w:p>
    <w:p w14:paraId="040C8C0D" w14:textId="70658172" w:rsidR="00870397" w:rsidRPr="008C589D" w:rsidRDefault="00870397" w:rsidP="00870397">
      <w:pPr>
        <w:pStyle w:val="ListParagraph"/>
        <w:tabs>
          <w:tab w:val="left" w:pos="1276"/>
        </w:tabs>
        <w:spacing w:after="0" w:line="240" w:lineRule="auto"/>
        <w:ind w:left="993"/>
        <w:jc w:val="both"/>
        <w:rPr>
          <w:rFonts w:cstheme="minorHAnsi"/>
        </w:rPr>
      </w:pPr>
    </w:p>
    <w:p w14:paraId="113B7510" w14:textId="77777777" w:rsidR="00597115" w:rsidRPr="008C589D" w:rsidRDefault="00597115" w:rsidP="00C561DF">
      <w:pPr>
        <w:pStyle w:val="ListParagraph"/>
        <w:numPr>
          <w:ilvl w:val="0"/>
          <w:numId w:val="1"/>
        </w:numPr>
        <w:spacing w:after="0" w:line="240" w:lineRule="auto"/>
        <w:ind w:left="426" w:hanging="426"/>
        <w:jc w:val="both"/>
        <w:rPr>
          <w:b/>
        </w:rPr>
      </w:pPr>
      <w:r w:rsidRPr="008C589D">
        <w:rPr>
          <w:b/>
        </w:rPr>
        <w:t>Employer’s Liabilities</w:t>
      </w:r>
    </w:p>
    <w:p w14:paraId="5463F796" w14:textId="5C71EC49" w:rsidR="00ED4817" w:rsidRPr="008C589D" w:rsidRDefault="002216F3"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In this Contract, Employer’s Liabilities mean</w:t>
      </w:r>
      <w:r w:rsidR="009D7A26" w:rsidRPr="008C589D">
        <w:rPr>
          <w:rFonts w:cstheme="minorHAnsi"/>
        </w:rPr>
        <w:t xml:space="preserve">: </w:t>
      </w:r>
      <w:r w:rsidRPr="008C589D">
        <w:rPr>
          <w:rFonts w:cstheme="minorHAnsi"/>
        </w:rPr>
        <w:t>wa</w:t>
      </w:r>
      <w:r w:rsidR="009D7A26" w:rsidRPr="008C589D">
        <w:rPr>
          <w:rFonts w:cstheme="minorHAnsi"/>
        </w:rPr>
        <w:t xml:space="preserve">r; </w:t>
      </w:r>
      <w:r w:rsidRPr="008C589D">
        <w:rPr>
          <w:rFonts w:cstheme="minorHAnsi"/>
        </w:rPr>
        <w:t>disorder</w:t>
      </w:r>
      <w:r w:rsidR="009D7A26" w:rsidRPr="008C589D">
        <w:rPr>
          <w:rFonts w:cstheme="minorHAnsi"/>
        </w:rPr>
        <w:t xml:space="preserve">; </w:t>
      </w:r>
      <w:r w:rsidR="006C21EE" w:rsidRPr="008C589D">
        <w:rPr>
          <w:rFonts w:cstheme="minorHAnsi"/>
        </w:rPr>
        <w:t xml:space="preserve">any operation of the forces of nature affecting the Site and/or the Works, which was unforeseeable or against which an experienced </w:t>
      </w:r>
      <w:r w:rsidR="00D053BF" w:rsidRPr="008C589D">
        <w:rPr>
          <w:rFonts w:cstheme="minorHAnsi"/>
        </w:rPr>
        <w:t>contractor could not reasonably have been expected to take precautions</w:t>
      </w:r>
      <w:r w:rsidR="009D7A26" w:rsidRPr="008C589D">
        <w:rPr>
          <w:rFonts w:cstheme="minorHAnsi"/>
        </w:rPr>
        <w:t xml:space="preserve">; </w:t>
      </w:r>
      <w:r w:rsidR="00ED4817" w:rsidRPr="008C589D">
        <w:rPr>
          <w:rFonts w:cstheme="minorHAnsi"/>
        </w:rPr>
        <w:t>Force Majeure</w:t>
      </w:r>
      <w:r w:rsidR="009D7A26" w:rsidRPr="008C589D">
        <w:rPr>
          <w:rFonts w:cstheme="minorHAnsi"/>
        </w:rPr>
        <w:t xml:space="preserve">; </w:t>
      </w:r>
      <w:r w:rsidR="00ED4817" w:rsidRPr="008C589D">
        <w:rPr>
          <w:rFonts w:cstheme="minorHAnsi"/>
        </w:rPr>
        <w:t>physical obstructions or physical conditions other than climatic conditions, encountered on the Site during the performance of the Works</w:t>
      </w:r>
      <w:r w:rsidR="009D7A26" w:rsidRPr="008C589D">
        <w:rPr>
          <w:rFonts w:cstheme="minorHAnsi"/>
        </w:rPr>
        <w:t xml:space="preserve">; </w:t>
      </w:r>
      <w:r w:rsidR="00ED4817" w:rsidRPr="008C589D">
        <w:rPr>
          <w:rFonts w:cstheme="minorHAnsi"/>
        </w:rPr>
        <w:t>any delay or disruption caused by any Variation</w:t>
      </w:r>
      <w:r w:rsidR="009D7A26" w:rsidRPr="008C589D">
        <w:rPr>
          <w:rFonts w:cstheme="minorHAnsi"/>
        </w:rPr>
        <w:t xml:space="preserve">; </w:t>
      </w:r>
      <w:r w:rsidR="00ED4817" w:rsidRPr="008C589D">
        <w:rPr>
          <w:rFonts w:cstheme="minorHAnsi"/>
        </w:rPr>
        <w:t xml:space="preserve">any change to the law of </w:t>
      </w:r>
      <w:r w:rsidR="00A65528">
        <w:rPr>
          <w:rFonts w:cstheme="minorHAnsi"/>
        </w:rPr>
        <w:t>this</w:t>
      </w:r>
      <w:r w:rsidR="00A65528" w:rsidRPr="008C589D">
        <w:rPr>
          <w:rFonts w:cstheme="minorHAnsi"/>
        </w:rPr>
        <w:t xml:space="preserve"> </w:t>
      </w:r>
      <w:r w:rsidR="00ED4817" w:rsidRPr="008C589D">
        <w:rPr>
          <w:rFonts w:cstheme="minorHAnsi"/>
        </w:rPr>
        <w:t xml:space="preserve">Contract after the date of </w:t>
      </w:r>
      <w:r w:rsidR="009D7A26" w:rsidRPr="008C589D">
        <w:rPr>
          <w:rFonts w:cstheme="minorHAnsi"/>
        </w:rPr>
        <w:t>signature of Contract; and adverse climatic conditions.</w:t>
      </w:r>
    </w:p>
    <w:p w14:paraId="1A1E1E9F" w14:textId="77777777" w:rsidR="00597115" w:rsidRPr="008C589D" w:rsidRDefault="00597115" w:rsidP="00597115">
      <w:pPr>
        <w:spacing w:after="0" w:line="240" w:lineRule="auto"/>
        <w:ind w:left="567"/>
        <w:jc w:val="both"/>
        <w:rPr>
          <w:rFonts w:cstheme="minorHAnsi"/>
        </w:rPr>
      </w:pPr>
    </w:p>
    <w:p w14:paraId="35FA6DF7" w14:textId="77777777" w:rsidR="009F6C69" w:rsidRPr="008C589D" w:rsidRDefault="009F6C69" w:rsidP="00C561DF">
      <w:pPr>
        <w:pStyle w:val="ListParagraph"/>
        <w:numPr>
          <w:ilvl w:val="0"/>
          <w:numId w:val="1"/>
        </w:numPr>
        <w:spacing w:after="0" w:line="240" w:lineRule="auto"/>
        <w:ind w:left="426" w:hanging="426"/>
        <w:jc w:val="both"/>
        <w:rPr>
          <w:b/>
        </w:rPr>
      </w:pPr>
      <w:r w:rsidRPr="008C589D">
        <w:rPr>
          <w:b/>
        </w:rPr>
        <w:t>Extension of Time</w:t>
      </w:r>
    </w:p>
    <w:p w14:paraId="63596050" w14:textId="35BEEE95" w:rsidR="009F6C69" w:rsidRPr="008C589D" w:rsidRDefault="00CD50D7"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w:t>
      </w:r>
      <w:r w:rsidR="009F6C69" w:rsidRPr="008C589D">
        <w:rPr>
          <w:rFonts w:cstheme="minorHAnsi"/>
        </w:rPr>
        <w:t>he Contractor shall be entitled to an extension to the Time for Completion if he is or will be delayed by any of the Employer’s Liabilities.</w:t>
      </w:r>
    </w:p>
    <w:p w14:paraId="44D995FB" w14:textId="77777777" w:rsidR="009F6C69" w:rsidRPr="008C589D" w:rsidRDefault="009F6C69"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On receipt of an application from the Contractor, the Employer shall consider all supporting details provided by the Contractor and shall extend the Time for Completion as appropriate.</w:t>
      </w:r>
    </w:p>
    <w:p w14:paraId="7116E34E" w14:textId="77777777" w:rsidR="000D62D1" w:rsidRPr="008C589D" w:rsidRDefault="000D62D1" w:rsidP="009F6C69">
      <w:pPr>
        <w:spacing w:after="0" w:line="240" w:lineRule="auto"/>
        <w:ind w:left="567"/>
        <w:jc w:val="both"/>
        <w:rPr>
          <w:rFonts w:cstheme="minorHAnsi"/>
        </w:rPr>
      </w:pPr>
    </w:p>
    <w:p w14:paraId="55B8FD4D" w14:textId="77777777" w:rsidR="009F6C69" w:rsidRPr="008C589D" w:rsidRDefault="009F6C69" w:rsidP="00C561DF">
      <w:pPr>
        <w:pStyle w:val="ListParagraph"/>
        <w:numPr>
          <w:ilvl w:val="0"/>
          <w:numId w:val="1"/>
        </w:numPr>
        <w:spacing w:after="0" w:line="240" w:lineRule="auto"/>
        <w:ind w:left="426" w:hanging="426"/>
        <w:jc w:val="both"/>
        <w:rPr>
          <w:b/>
        </w:rPr>
      </w:pPr>
      <w:r w:rsidRPr="008C589D">
        <w:rPr>
          <w:b/>
        </w:rPr>
        <w:t>Late Completion</w:t>
      </w:r>
    </w:p>
    <w:p w14:paraId="34DA52F5" w14:textId="060962D1" w:rsidR="009F6C69" w:rsidRPr="008C589D" w:rsidRDefault="009F6C69" w:rsidP="009D7C83">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the Contractor fails to complete the Works within the Time for Completion, the Contractor’s only liability to the Employer for such failure shall be to pay the amount </w:t>
      </w:r>
      <w:r w:rsidR="00D57D84" w:rsidRPr="008C589D">
        <w:rPr>
          <w:rFonts w:cstheme="minorHAnsi"/>
        </w:rPr>
        <w:t xml:space="preserve">of </w:t>
      </w:r>
      <w:r w:rsidR="00D57D84" w:rsidRPr="008C589D">
        <w:rPr>
          <w:rFonts w:cstheme="minorHAnsi"/>
          <w:b/>
          <w:bCs/>
        </w:rPr>
        <w:t xml:space="preserve">MUR </w:t>
      </w:r>
      <w:r w:rsidR="009A2B74" w:rsidRPr="008C589D">
        <w:rPr>
          <w:rFonts w:cstheme="minorHAnsi"/>
          <w:b/>
          <w:bCs/>
        </w:rPr>
        <w:t>…………………..</w:t>
      </w:r>
      <w:r w:rsidRPr="008C589D">
        <w:rPr>
          <w:rFonts w:cstheme="minorHAnsi"/>
          <w:b/>
        </w:rPr>
        <w:t xml:space="preserve"> </w:t>
      </w:r>
      <w:r w:rsidRPr="008C589D">
        <w:rPr>
          <w:rFonts w:cstheme="minorHAnsi"/>
        </w:rPr>
        <w:t>for each day for which he fails to complete the Works.</w:t>
      </w:r>
    </w:p>
    <w:p w14:paraId="5308D888" w14:textId="77777777" w:rsidR="004F551F" w:rsidRPr="008C589D" w:rsidRDefault="004F551F" w:rsidP="004F551F">
      <w:pPr>
        <w:pStyle w:val="ListParagraph"/>
        <w:tabs>
          <w:tab w:val="left" w:pos="1276"/>
        </w:tabs>
        <w:spacing w:after="0" w:line="240" w:lineRule="auto"/>
        <w:ind w:left="993"/>
        <w:jc w:val="both"/>
        <w:rPr>
          <w:rFonts w:cstheme="minorHAnsi"/>
        </w:rPr>
      </w:pPr>
    </w:p>
    <w:p w14:paraId="31AE5739" w14:textId="77777777" w:rsidR="00776A55" w:rsidRPr="008C589D" w:rsidRDefault="000672E4" w:rsidP="00C561DF">
      <w:pPr>
        <w:pStyle w:val="ListParagraph"/>
        <w:numPr>
          <w:ilvl w:val="0"/>
          <w:numId w:val="1"/>
        </w:numPr>
        <w:spacing w:after="0" w:line="240" w:lineRule="auto"/>
        <w:ind w:left="426" w:hanging="426"/>
        <w:jc w:val="both"/>
        <w:rPr>
          <w:b/>
        </w:rPr>
      </w:pPr>
      <w:r w:rsidRPr="008C589D">
        <w:rPr>
          <w:b/>
        </w:rPr>
        <w:t>Taking-Over</w:t>
      </w:r>
    </w:p>
    <w:p w14:paraId="11375E5A" w14:textId="77777777" w:rsidR="005A508A" w:rsidRPr="008C589D" w:rsidRDefault="005A508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When the Employer considers that the Contractor has completed the Works, the Employer shall issue a Taking-Over Notice, and shall take over the Works accordingly.  </w:t>
      </w:r>
    </w:p>
    <w:p w14:paraId="4FA8D539" w14:textId="6C2DD26A" w:rsidR="00FA2B09" w:rsidRPr="008C589D" w:rsidRDefault="00A451C2"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After taking over, </w:t>
      </w:r>
      <w:r w:rsidR="00FC13AA" w:rsidRPr="008C589D">
        <w:rPr>
          <w:rFonts w:cstheme="minorHAnsi"/>
        </w:rPr>
        <w:t>t</w:t>
      </w:r>
      <w:r w:rsidR="007B2FB7" w:rsidRPr="008C589D">
        <w:rPr>
          <w:rFonts w:cstheme="minorHAnsi"/>
        </w:rPr>
        <w:t>he Contractor shall promptly complete any outstanding work</w:t>
      </w:r>
      <w:r w:rsidR="00BB094A" w:rsidRPr="008C589D">
        <w:rPr>
          <w:rFonts w:cstheme="minorHAnsi"/>
        </w:rPr>
        <w:t>s</w:t>
      </w:r>
      <w:r w:rsidR="007B2FB7" w:rsidRPr="008C589D">
        <w:rPr>
          <w:rFonts w:cstheme="minorHAnsi"/>
        </w:rPr>
        <w:t xml:space="preserve"> and</w:t>
      </w:r>
      <w:r w:rsidR="005A508A" w:rsidRPr="008C589D">
        <w:rPr>
          <w:rFonts w:cstheme="minorHAnsi"/>
        </w:rPr>
        <w:t xml:space="preserve"> </w:t>
      </w:r>
      <w:r w:rsidR="007B2FB7" w:rsidRPr="008C589D">
        <w:rPr>
          <w:rFonts w:cstheme="minorHAnsi"/>
        </w:rPr>
        <w:t>clear the Site.</w:t>
      </w:r>
    </w:p>
    <w:p w14:paraId="3986E96E" w14:textId="12BDB176" w:rsidR="007B2FB7" w:rsidRPr="008C589D" w:rsidRDefault="001C2FC7" w:rsidP="00C561DF">
      <w:pPr>
        <w:pStyle w:val="ListParagraph"/>
        <w:numPr>
          <w:ilvl w:val="0"/>
          <w:numId w:val="1"/>
        </w:numPr>
        <w:spacing w:after="0" w:line="240" w:lineRule="auto"/>
        <w:ind w:left="426" w:hanging="426"/>
        <w:jc w:val="both"/>
        <w:rPr>
          <w:b/>
        </w:rPr>
      </w:pPr>
      <w:r w:rsidRPr="008C589D">
        <w:rPr>
          <w:b/>
        </w:rPr>
        <w:lastRenderedPageBreak/>
        <w:t>Remedying</w:t>
      </w:r>
      <w:r w:rsidR="007B2FB7" w:rsidRPr="008C589D">
        <w:rPr>
          <w:b/>
        </w:rPr>
        <w:t xml:space="preserve"> Defects</w:t>
      </w:r>
    </w:p>
    <w:p w14:paraId="27A35E41" w14:textId="7ED2C26F" w:rsidR="00A66CA1" w:rsidRPr="008C589D" w:rsidRDefault="00A66CA1"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Defects Liability Period shall be of </w:t>
      </w:r>
      <w:r w:rsidR="001C2FC7" w:rsidRPr="008C589D">
        <w:rPr>
          <w:rFonts w:cstheme="minorHAnsi"/>
        </w:rPr>
        <w:t xml:space="preserve">a </w:t>
      </w:r>
      <w:r w:rsidRPr="008C589D">
        <w:rPr>
          <w:rFonts w:cstheme="minorHAnsi"/>
        </w:rPr>
        <w:t xml:space="preserve">duration of </w:t>
      </w:r>
      <w:r w:rsidRPr="008C589D">
        <w:rPr>
          <w:rFonts w:cstheme="minorHAnsi"/>
          <w:b/>
          <w:bCs/>
        </w:rPr>
        <w:t>180 days</w:t>
      </w:r>
      <w:r w:rsidRPr="008C589D">
        <w:rPr>
          <w:rFonts w:cstheme="minorHAnsi"/>
        </w:rPr>
        <w:t>,</w:t>
      </w:r>
      <w:r w:rsidR="00073035" w:rsidRPr="008C589D">
        <w:rPr>
          <w:rFonts w:cstheme="minorHAnsi"/>
        </w:rPr>
        <w:t xml:space="preserve"> which</w:t>
      </w:r>
      <w:r w:rsidRPr="008C589D">
        <w:rPr>
          <w:rFonts w:cstheme="minorHAnsi"/>
        </w:rPr>
        <w:t xml:space="preserve"> shall commence as from the date of taking over of the Works by the Employer.  </w:t>
      </w:r>
    </w:p>
    <w:p w14:paraId="6B79EA2E" w14:textId="3BE3A7A6" w:rsidR="00B42525" w:rsidRPr="008C589D" w:rsidRDefault="007B2FB7"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Employer may at any time prior to the expiry of the</w:t>
      </w:r>
      <w:r w:rsidR="00B42525" w:rsidRPr="008C589D">
        <w:rPr>
          <w:rFonts w:cstheme="minorHAnsi"/>
        </w:rPr>
        <w:t xml:space="preserve"> Defects </w:t>
      </w:r>
      <w:r w:rsidR="00FC13AA" w:rsidRPr="008C589D">
        <w:rPr>
          <w:rFonts w:cstheme="minorHAnsi"/>
        </w:rPr>
        <w:t>Liability</w:t>
      </w:r>
      <w:r w:rsidR="00B42525" w:rsidRPr="008C589D">
        <w:rPr>
          <w:rFonts w:cstheme="minorHAnsi"/>
        </w:rPr>
        <w:t xml:space="preserve"> Period</w:t>
      </w:r>
      <w:r w:rsidRPr="008C589D">
        <w:rPr>
          <w:rFonts w:cstheme="minorHAnsi"/>
        </w:rPr>
        <w:t xml:space="preserve">, </w:t>
      </w:r>
      <w:r w:rsidR="00C075F8" w:rsidRPr="008C589D">
        <w:rPr>
          <w:rFonts w:cstheme="minorHAnsi"/>
        </w:rPr>
        <w:t xml:space="preserve">notify the Contractor of any defects or outstanding work.  </w:t>
      </w:r>
    </w:p>
    <w:p w14:paraId="6AA5A4AD" w14:textId="1982993E" w:rsidR="007B2FB7" w:rsidRPr="008C589D" w:rsidRDefault="00C075F8"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remedy at no cost to the Employer any defects due to the Contractor’s design, Materials, Plant or workmanship not being in accordance with </w:t>
      </w:r>
      <w:r w:rsidR="00A65528">
        <w:rPr>
          <w:rFonts w:cstheme="minorHAnsi"/>
        </w:rPr>
        <w:t>this</w:t>
      </w:r>
      <w:r w:rsidR="00A65528" w:rsidRPr="008C589D">
        <w:rPr>
          <w:rFonts w:cstheme="minorHAnsi"/>
        </w:rPr>
        <w:t xml:space="preserve"> </w:t>
      </w:r>
      <w:r w:rsidRPr="008C589D">
        <w:rPr>
          <w:rFonts w:cstheme="minorHAnsi"/>
        </w:rPr>
        <w:t xml:space="preserve">Contract.  </w:t>
      </w:r>
    </w:p>
    <w:p w14:paraId="21F59C39" w14:textId="708AB560" w:rsidR="00B34E91" w:rsidRPr="008C589D" w:rsidRDefault="00B34E91"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Failure to remedy any defects or complete outstanding work within a reasonable time of the Employer’s notice shall entitle the Employer to carry out all necessary work at the Contractor’s cost.</w:t>
      </w:r>
    </w:p>
    <w:p w14:paraId="667704DB" w14:textId="77777777" w:rsidR="007B2FB7" w:rsidRPr="008C589D" w:rsidRDefault="007B2FB7" w:rsidP="007B2FB7">
      <w:pPr>
        <w:spacing w:after="0" w:line="240" w:lineRule="auto"/>
        <w:ind w:left="567"/>
        <w:jc w:val="both"/>
        <w:rPr>
          <w:rFonts w:cstheme="minorHAnsi"/>
        </w:rPr>
      </w:pPr>
    </w:p>
    <w:p w14:paraId="1CB0C74E" w14:textId="00028DCC" w:rsidR="001F3620" w:rsidRPr="008C589D" w:rsidRDefault="00C33A94" w:rsidP="00C561DF">
      <w:pPr>
        <w:pStyle w:val="ListParagraph"/>
        <w:numPr>
          <w:ilvl w:val="0"/>
          <w:numId w:val="1"/>
        </w:numPr>
        <w:spacing w:after="0" w:line="240" w:lineRule="auto"/>
        <w:ind w:left="426" w:hanging="426"/>
        <w:jc w:val="both"/>
        <w:rPr>
          <w:b/>
        </w:rPr>
      </w:pPr>
      <w:r w:rsidRPr="008C589D">
        <w:rPr>
          <w:b/>
        </w:rPr>
        <w:t>Variations</w:t>
      </w:r>
    </w:p>
    <w:p w14:paraId="1313E573" w14:textId="711621F6" w:rsidR="00FC30E4" w:rsidRPr="008C589D" w:rsidRDefault="0063721F" w:rsidP="000B6088">
      <w:pPr>
        <w:numPr>
          <w:ilvl w:val="1"/>
          <w:numId w:val="1"/>
        </w:numPr>
        <w:tabs>
          <w:tab w:val="left" w:pos="1276"/>
        </w:tabs>
        <w:spacing w:after="0" w:line="240" w:lineRule="auto"/>
        <w:ind w:left="993" w:hanging="567"/>
        <w:contextualSpacing/>
        <w:jc w:val="both"/>
        <w:rPr>
          <w:rFonts w:ascii="Calibri" w:hAnsi="Calibri" w:cs="Calibri"/>
        </w:rPr>
      </w:pPr>
      <w:bookmarkStart w:id="1" w:name="_Hlk77165640"/>
      <w:bookmarkStart w:id="2" w:name="_Hlk77167490"/>
      <w:r w:rsidRPr="008C589D">
        <w:rPr>
          <w:rFonts w:ascii="Calibri" w:hAnsi="Calibri" w:cs="Calibri"/>
          <w:color w:val="000000" w:themeColor="text1"/>
        </w:rPr>
        <w:t xml:space="preserve">The Employer may instruct an addition to or omission from, or other change in the Works, and such instruction shall be </w:t>
      </w:r>
      <w:r w:rsidR="00FD59CC" w:rsidRPr="008C589D">
        <w:rPr>
          <w:rFonts w:ascii="Calibri" w:hAnsi="Calibri" w:cs="Calibri"/>
          <w:color w:val="000000" w:themeColor="text1"/>
        </w:rPr>
        <w:t>at appropriate rates, as may be agreed by the parties</w:t>
      </w:r>
      <w:bookmarkEnd w:id="1"/>
      <w:r w:rsidR="00FD59CC" w:rsidRPr="008C589D">
        <w:rPr>
          <w:rFonts w:ascii="Calibri" w:hAnsi="Calibri" w:cs="Calibri"/>
          <w:color w:val="000000" w:themeColor="text1"/>
        </w:rPr>
        <w:t xml:space="preserve">, </w:t>
      </w:r>
      <w:r w:rsidR="00FC30E4" w:rsidRPr="008C589D">
        <w:rPr>
          <w:rFonts w:cstheme="minorHAnsi"/>
        </w:rPr>
        <w:t>or which the Employer considers appropriate</w:t>
      </w:r>
      <w:bookmarkEnd w:id="2"/>
      <w:r w:rsidR="00FD59CC" w:rsidRPr="008C589D">
        <w:rPr>
          <w:rFonts w:cstheme="minorHAnsi"/>
        </w:rPr>
        <w:t>.</w:t>
      </w:r>
      <w:r w:rsidRPr="008C589D">
        <w:rPr>
          <w:rFonts w:ascii="Calibri" w:hAnsi="Calibri" w:cs="Calibri"/>
          <w:color w:val="000000" w:themeColor="text1"/>
        </w:rPr>
        <w:t xml:space="preserve"> </w:t>
      </w:r>
    </w:p>
    <w:p w14:paraId="6C14AFCD" w14:textId="77777777" w:rsidR="00FC30E4" w:rsidRPr="008C589D" w:rsidRDefault="00FC30E4" w:rsidP="00FC30E4">
      <w:pPr>
        <w:spacing w:after="0" w:line="240" w:lineRule="auto"/>
        <w:jc w:val="both"/>
        <w:rPr>
          <w:rFonts w:cstheme="minorHAnsi"/>
        </w:rPr>
      </w:pPr>
    </w:p>
    <w:p w14:paraId="70A9357E" w14:textId="07239E42" w:rsidR="00FC30E4" w:rsidRPr="008C589D" w:rsidRDefault="00905A77" w:rsidP="005453CF">
      <w:pPr>
        <w:pStyle w:val="ListParagraph"/>
        <w:numPr>
          <w:ilvl w:val="0"/>
          <w:numId w:val="1"/>
        </w:numPr>
        <w:spacing w:after="0" w:line="240" w:lineRule="auto"/>
        <w:ind w:left="426" w:hanging="426"/>
        <w:jc w:val="both"/>
        <w:rPr>
          <w:b/>
        </w:rPr>
      </w:pPr>
      <w:r w:rsidRPr="008C589D">
        <w:rPr>
          <w:b/>
        </w:rPr>
        <w:t>Claims</w:t>
      </w:r>
    </w:p>
    <w:p w14:paraId="2B62CB13" w14:textId="1BF072BB" w:rsidR="005453CF" w:rsidRPr="008C589D" w:rsidRDefault="005453CF" w:rsidP="005453C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Contractor</w:t>
      </w:r>
      <w:r w:rsidR="00FC30E4" w:rsidRPr="008C589D">
        <w:rPr>
          <w:rFonts w:cstheme="minorHAnsi"/>
        </w:rPr>
        <w:t xml:space="preserve"> shall notify the </w:t>
      </w:r>
      <w:r w:rsidRPr="008C589D">
        <w:rPr>
          <w:rFonts w:cstheme="minorHAnsi"/>
        </w:rPr>
        <w:t>Employe</w:t>
      </w:r>
      <w:r w:rsidR="00FC30E4" w:rsidRPr="008C589D">
        <w:rPr>
          <w:rFonts w:cstheme="minorHAnsi"/>
        </w:rPr>
        <w:t xml:space="preserve">r as soon as he is aware of any circumstances which may delay or disrupt the Works, or which may give rise to a claim for additional payment.  </w:t>
      </w:r>
    </w:p>
    <w:p w14:paraId="267623E0" w14:textId="1AD00073" w:rsidR="00FC30E4" w:rsidRPr="008C589D" w:rsidRDefault="00FC30E4" w:rsidP="005453C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take all reasonable steps to minimise </w:t>
      </w:r>
      <w:r w:rsidR="00D21B12" w:rsidRPr="008C589D">
        <w:rPr>
          <w:rFonts w:cstheme="minorHAnsi"/>
        </w:rPr>
        <w:t>the effects of these circumstances.</w:t>
      </w:r>
    </w:p>
    <w:p w14:paraId="663E6BB8" w14:textId="7227C273" w:rsidR="00FC30E4" w:rsidRPr="008C589D" w:rsidRDefault="00FC30E4" w:rsidP="005453C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Contractor’s entitlement to</w:t>
      </w:r>
      <w:r w:rsidR="008E4C74" w:rsidRPr="008C589D">
        <w:rPr>
          <w:rFonts w:cstheme="minorHAnsi"/>
        </w:rPr>
        <w:t xml:space="preserve"> extension to the Time for Completion or additional payment shall be limited to the time </w:t>
      </w:r>
      <w:r w:rsidR="00EE781A" w:rsidRPr="008C589D">
        <w:rPr>
          <w:rFonts w:cstheme="minorHAnsi"/>
        </w:rPr>
        <w:t>and payment which would have been due if he had given prompt notice and had taken all reasonable steps.</w:t>
      </w:r>
    </w:p>
    <w:p w14:paraId="7A5BA737" w14:textId="412DCC1E" w:rsidR="000B742B" w:rsidRPr="008C589D" w:rsidRDefault="000B742B" w:rsidP="005453CF">
      <w:pPr>
        <w:pStyle w:val="ListParagraph"/>
        <w:numPr>
          <w:ilvl w:val="1"/>
          <w:numId w:val="1"/>
        </w:numPr>
        <w:tabs>
          <w:tab w:val="left" w:pos="1276"/>
        </w:tabs>
        <w:spacing w:after="0" w:line="240" w:lineRule="auto"/>
        <w:ind w:left="993" w:hanging="567"/>
        <w:jc w:val="both"/>
        <w:rPr>
          <w:rFonts w:cstheme="minorHAnsi"/>
        </w:rPr>
      </w:pPr>
      <w:r w:rsidRPr="008C589D">
        <w:rPr>
          <w:rFonts w:ascii="Calibri" w:hAnsi="Calibri" w:cs="Calibri"/>
          <w:color w:val="000000" w:themeColor="text1"/>
        </w:rPr>
        <w:t xml:space="preserve">The Claims shall be valued at appropriate rates, as may be agreed by the parties, </w:t>
      </w:r>
      <w:r w:rsidRPr="008C589D">
        <w:rPr>
          <w:rFonts w:cstheme="minorHAnsi"/>
        </w:rPr>
        <w:t>or which the Employer considers appropriate.</w:t>
      </w:r>
    </w:p>
    <w:p w14:paraId="5B08D76B" w14:textId="77777777" w:rsidR="00EE781A" w:rsidRPr="008C589D" w:rsidRDefault="00EE781A" w:rsidP="00FC30E4">
      <w:pPr>
        <w:spacing w:after="0" w:line="240" w:lineRule="auto"/>
        <w:ind w:left="567"/>
        <w:jc w:val="both"/>
        <w:rPr>
          <w:rFonts w:cstheme="minorHAnsi"/>
        </w:rPr>
      </w:pPr>
    </w:p>
    <w:p w14:paraId="3AFEE9ED" w14:textId="69C15B62" w:rsidR="00A40DF7" w:rsidRPr="008C589D" w:rsidRDefault="006F2C3D" w:rsidP="003F0144">
      <w:pPr>
        <w:pStyle w:val="ListParagraph"/>
        <w:numPr>
          <w:ilvl w:val="0"/>
          <w:numId w:val="1"/>
        </w:numPr>
        <w:spacing w:after="0" w:line="240" w:lineRule="auto"/>
        <w:ind w:left="426" w:hanging="426"/>
        <w:jc w:val="both"/>
        <w:rPr>
          <w:b/>
        </w:rPr>
      </w:pPr>
      <w:r w:rsidRPr="008C589D">
        <w:rPr>
          <w:b/>
        </w:rPr>
        <w:t xml:space="preserve">Interim </w:t>
      </w:r>
      <w:r w:rsidR="00A40DF7" w:rsidRPr="008C589D">
        <w:rPr>
          <w:b/>
        </w:rPr>
        <w:t>Payment</w:t>
      </w:r>
      <w:r w:rsidRPr="008C589D">
        <w:rPr>
          <w:b/>
        </w:rPr>
        <w:t>s</w:t>
      </w:r>
    </w:p>
    <w:p w14:paraId="149B1569" w14:textId="5276338E" w:rsidR="00D1775B" w:rsidRPr="008C589D" w:rsidRDefault="00A40DF7" w:rsidP="008C0E83">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w:t>
      </w:r>
      <w:r w:rsidR="005E0139" w:rsidRPr="008C589D">
        <w:rPr>
          <w:rFonts w:cstheme="minorHAnsi"/>
        </w:rPr>
        <w:t>Works shall be val</w:t>
      </w:r>
      <w:r w:rsidR="006268A3" w:rsidRPr="008C589D">
        <w:rPr>
          <w:rFonts w:cstheme="minorHAnsi"/>
        </w:rPr>
        <w:t xml:space="preserve">ued as </w:t>
      </w:r>
      <w:r w:rsidR="00B45C60" w:rsidRPr="008C589D">
        <w:rPr>
          <w:rFonts w:cstheme="minorHAnsi"/>
        </w:rPr>
        <w:t>per</w:t>
      </w:r>
      <w:r w:rsidR="00B45C60" w:rsidRPr="008C589D">
        <w:rPr>
          <w:rFonts w:ascii="Calibri" w:hAnsi="Calibri" w:cs="Calibri"/>
          <w:color w:val="000000" w:themeColor="text1"/>
        </w:rPr>
        <w:t xml:space="preserve"> </w:t>
      </w:r>
      <w:r w:rsidR="008C0E83" w:rsidRPr="008C589D">
        <w:rPr>
          <w:rFonts w:ascii="Calibri" w:hAnsi="Calibri" w:cs="Calibri"/>
          <w:color w:val="000000" w:themeColor="text1"/>
        </w:rPr>
        <w:t xml:space="preserve">provisions under </w:t>
      </w:r>
      <w:r w:rsidR="00A65528">
        <w:rPr>
          <w:rFonts w:ascii="Calibri" w:hAnsi="Calibri" w:cs="Calibri"/>
          <w:color w:val="000000" w:themeColor="text1"/>
        </w:rPr>
        <w:t>this</w:t>
      </w:r>
      <w:r w:rsidR="00A65528" w:rsidRPr="008C589D">
        <w:rPr>
          <w:rFonts w:ascii="Calibri" w:hAnsi="Calibri" w:cs="Calibri"/>
          <w:color w:val="000000" w:themeColor="text1"/>
        </w:rPr>
        <w:t xml:space="preserve"> </w:t>
      </w:r>
      <w:r w:rsidR="00A65528">
        <w:rPr>
          <w:rFonts w:ascii="Calibri" w:hAnsi="Calibri" w:cs="Calibri"/>
          <w:color w:val="000000" w:themeColor="text1"/>
        </w:rPr>
        <w:t>C</w:t>
      </w:r>
      <w:r w:rsidR="00B45C60" w:rsidRPr="008C589D">
        <w:rPr>
          <w:rFonts w:ascii="Calibri" w:hAnsi="Calibri" w:cs="Calibri"/>
          <w:color w:val="000000" w:themeColor="text1"/>
        </w:rPr>
        <w:t>ontract</w:t>
      </w:r>
      <w:r w:rsidR="00D1775B" w:rsidRPr="008C589D">
        <w:rPr>
          <w:rFonts w:ascii="Calibri" w:hAnsi="Calibri" w:cs="Calibri"/>
          <w:color w:val="000000" w:themeColor="text1"/>
        </w:rPr>
        <w:t>.</w:t>
      </w:r>
    </w:p>
    <w:p w14:paraId="1080118D" w14:textId="2108F9F8" w:rsidR="0082098F" w:rsidRPr="008C589D" w:rsidRDefault="00D1775B" w:rsidP="008C0E83">
      <w:pPr>
        <w:pStyle w:val="ListParagraph"/>
        <w:numPr>
          <w:ilvl w:val="1"/>
          <w:numId w:val="1"/>
        </w:numPr>
        <w:tabs>
          <w:tab w:val="left" w:pos="1276"/>
        </w:tabs>
        <w:spacing w:after="0" w:line="240" w:lineRule="auto"/>
        <w:ind w:left="993" w:hanging="567"/>
        <w:jc w:val="both"/>
        <w:rPr>
          <w:rFonts w:cstheme="minorHAnsi"/>
        </w:rPr>
      </w:pPr>
      <w:r w:rsidRPr="008C589D">
        <w:rPr>
          <w:rFonts w:ascii="Calibri" w:hAnsi="Calibri" w:cs="Calibri"/>
          <w:color w:val="000000" w:themeColor="text1"/>
        </w:rPr>
        <w:t>T</w:t>
      </w:r>
      <w:r w:rsidR="00AC3CEA" w:rsidRPr="008C589D">
        <w:rPr>
          <w:rFonts w:ascii="Calibri" w:hAnsi="Calibri" w:cs="Calibri"/>
          <w:color w:val="000000" w:themeColor="text1"/>
        </w:rPr>
        <w:t>he Contractor shall be entitled to be paid the value of Works executed, as</w:t>
      </w:r>
      <w:r w:rsidR="00B45C60" w:rsidRPr="008C589D">
        <w:rPr>
          <w:rFonts w:ascii="Calibri" w:hAnsi="Calibri" w:cs="Calibri"/>
          <w:color w:val="000000" w:themeColor="text1"/>
        </w:rPr>
        <w:t xml:space="preserve"> per the Payment Schedule </w:t>
      </w:r>
      <w:r w:rsidR="004F551F" w:rsidRPr="008C589D">
        <w:rPr>
          <w:rFonts w:ascii="Calibri" w:hAnsi="Calibri" w:cs="Calibri"/>
          <w:color w:val="000000" w:themeColor="text1"/>
        </w:rPr>
        <w:t>below,</w:t>
      </w:r>
      <w:r w:rsidR="00036B09" w:rsidRPr="008C589D">
        <w:rPr>
          <w:rFonts w:cstheme="minorHAnsi"/>
        </w:rPr>
        <w:t xml:space="preserve"> </w:t>
      </w:r>
      <w:r w:rsidR="0082098F" w:rsidRPr="008C589D">
        <w:rPr>
          <w:rFonts w:cstheme="minorHAnsi"/>
        </w:rPr>
        <w:t>subject to any additions or deductions which may be due.</w:t>
      </w:r>
      <w:r w:rsidRPr="008C589D">
        <w:rPr>
          <w:rFonts w:cstheme="minorHAnsi"/>
        </w:rPr>
        <w:t xml:space="preserve"> </w:t>
      </w:r>
    </w:p>
    <w:p w14:paraId="74335D1E" w14:textId="27067A3A" w:rsidR="004F551F" w:rsidRPr="008C589D" w:rsidRDefault="004F551F" w:rsidP="004F551F">
      <w:pPr>
        <w:tabs>
          <w:tab w:val="left" w:pos="1276"/>
        </w:tabs>
        <w:spacing w:after="0" w:line="240" w:lineRule="auto"/>
        <w:jc w:val="both"/>
        <w:rPr>
          <w:rFonts w:cstheme="minorHAnsi"/>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6237"/>
        <w:gridCol w:w="1417"/>
      </w:tblGrid>
      <w:tr w:rsidR="004F551F" w:rsidRPr="008C589D" w14:paraId="6041B411" w14:textId="77777777" w:rsidTr="00150196">
        <w:trPr>
          <w:cantSplit/>
          <w:trHeight w:val="333"/>
          <w:jc w:val="center"/>
        </w:trPr>
        <w:tc>
          <w:tcPr>
            <w:tcW w:w="988" w:type="dxa"/>
            <w:shd w:val="clear" w:color="auto" w:fill="BFBFBF" w:themeFill="background1" w:themeFillShade="BF"/>
            <w:vAlign w:val="center"/>
          </w:tcPr>
          <w:p w14:paraId="53AB93BA" w14:textId="77777777" w:rsidR="004F551F" w:rsidRPr="008C589D" w:rsidRDefault="004F551F" w:rsidP="00150196">
            <w:pPr>
              <w:jc w:val="center"/>
              <w:rPr>
                <w:rFonts w:ascii="Calibri" w:hAnsi="Calibri" w:cs="Calibri"/>
                <w:b/>
                <w:sz w:val="18"/>
                <w:szCs w:val="18"/>
              </w:rPr>
            </w:pPr>
            <w:r w:rsidRPr="008C589D">
              <w:rPr>
                <w:rFonts w:ascii="Calibri" w:hAnsi="Calibri" w:cs="Calibri"/>
                <w:b/>
                <w:sz w:val="18"/>
                <w:szCs w:val="18"/>
              </w:rPr>
              <w:t>SN</w:t>
            </w:r>
          </w:p>
        </w:tc>
        <w:tc>
          <w:tcPr>
            <w:tcW w:w="6237" w:type="dxa"/>
            <w:shd w:val="clear" w:color="auto" w:fill="BFBFBF" w:themeFill="background1" w:themeFillShade="BF"/>
            <w:vAlign w:val="center"/>
          </w:tcPr>
          <w:p w14:paraId="784F2A39" w14:textId="7030ED9F" w:rsidR="004F551F" w:rsidRPr="008C589D" w:rsidRDefault="0021051B" w:rsidP="00150196">
            <w:pPr>
              <w:jc w:val="center"/>
              <w:rPr>
                <w:rFonts w:ascii="Calibri" w:hAnsi="Calibri" w:cs="Calibri"/>
                <w:b/>
                <w:sz w:val="18"/>
                <w:szCs w:val="18"/>
              </w:rPr>
            </w:pPr>
            <w:r w:rsidRPr="008C589D">
              <w:rPr>
                <w:rFonts w:ascii="Calibri" w:hAnsi="Calibri" w:cs="Calibri"/>
                <w:b/>
                <w:sz w:val="18"/>
                <w:szCs w:val="18"/>
              </w:rPr>
              <w:t>Milestone</w:t>
            </w:r>
          </w:p>
        </w:tc>
        <w:tc>
          <w:tcPr>
            <w:tcW w:w="1417" w:type="dxa"/>
            <w:shd w:val="clear" w:color="auto" w:fill="BFBFBF" w:themeFill="background1" w:themeFillShade="BF"/>
            <w:vAlign w:val="center"/>
          </w:tcPr>
          <w:p w14:paraId="1013BCE1" w14:textId="77777777" w:rsidR="004F551F" w:rsidRPr="008C589D" w:rsidRDefault="004F551F" w:rsidP="00150196">
            <w:pPr>
              <w:tabs>
                <w:tab w:val="right" w:pos="7254"/>
              </w:tabs>
              <w:jc w:val="center"/>
              <w:rPr>
                <w:rFonts w:ascii="Calibri" w:hAnsi="Calibri" w:cs="Calibri"/>
                <w:b/>
                <w:sz w:val="18"/>
                <w:szCs w:val="18"/>
              </w:rPr>
            </w:pPr>
            <w:r w:rsidRPr="008C589D">
              <w:rPr>
                <w:rFonts w:ascii="Calibri" w:hAnsi="Calibri" w:cs="Calibri"/>
                <w:b/>
                <w:sz w:val="18"/>
                <w:szCs w:val="18"/>
              </w:rPr>
              <w:t>% Payment</w:t>
            </w:r>
          </w:p>
        </w:tc>
      </w:tr>
      <w:tr w:rsidR="004F551F" w:rsidRPr="008C589D" w14:paraId="3AAEAE1A" w14:textId="77777777" w:rsidTr="00150196">
        <w:trPr>
          <w:cantSplit/>
          <w:trHeight w:val="145"/>
          <w:jc w:val="center"/>
        </w:trPr>
        <w:tc>
          <w:tcPr>
            <w:tcW w:w="988" w:type="dxa"/>
            <w:vAlign w:val="center"/>
          </w:tcPr>
          <w:p w14:paraId="53A5D015"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1</w:t>
            </w:r>
          </w:p>
        </w:tc>
        <w:tc>
          <w:tcPr>
            <w:tcW w:w="6237" w:type="dxa"/>
            <w:vAlign w:val="center"/>
          </w:tcPr>
          <w:p w14:paraId="1B2CA2A7" w14:textId="398DE1B8" w:rsidR="004F551F" w:rsidRPr="008C589D" w:rsidRDefault="004F551F"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Advance Payment</w:t>
            </w:r>
            <w:r w:rsidR="000E7FA4" w:rsidRPr="008C589D">
              <w:rPr>
                <w:rFonts w:ascii="Calibri" w:hAnsi="Calibri" w:cs="Calibri"/>
                <w:color w:val="000000" w:themeColor="text1"/>
                <w:sz w:val="18"/>
                <w:szCs w:val="18"/>
              </w:rPr>
              <w:t xml:space="preserve"> (Upon signature of Contract)</w:t>
            </w:r>
            <w:r w:rsidRPr="008C589D">
              <w:rPr>
                <w:rFonts w:ascii="Calibri" w:hAnsi="Calibri" w:cs="Calibri"/>
                <w:color w:val="000000" w:themeColor="text1"/>
                <w:sz w:val="18"/>
                <w:szCs w:val="18"/>
              </w:rPr>
              <w:t xml:space="preserve">                                             </w:t>
            </w:r>
          </w:p>
        </w:tc>
        <w:tc>
          <w:tcPr>
            <w:tcW w:w="1417" w:type="dxa"/>
            <w:vAlign w:val="center"/>
          </w:tcPr>
          <w:p w14:paraId="1A689F29" w14:textId="77777777" w:rsidR="004F551F" w:rsidRPr="008C589D" w:rsidRDefault="004F551F"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10</w:t>
            </w:r>
          </w:p>
        </w:tc>
      </w:tr>
      <w:tr w:rsidR="004F551F" w:rsidRPr="008C589D" w14:paraId="45D6B281" w14:textId="77777777" w:rsidTr="004F551F">
        <w:trPr>
          <w:cantSplit/>
          <w:trHeight w:val="251"/>
          <w:jc w:val="center"/>
        </w:trPr>
        <w:tc>
          <w:tcPr>
            <w:tcW w:w="988" w:type="dxa"/>
            <w:vAlign w:val="center"/>
          </w:tcPr>
          <w:p w14:paraId="5A59FCDA"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2</w:t>
            </w:r>
          </w:p>
        </w:tc>
        <w:tc>
          <w:tcPr>
            <w:tcW w:w="6237" w:type="dxa"/>
            <w:vAlign w:val="center"/>
          </w:tcPr>
          <w:p w14:paraId="49461621" w14:textId="77777777" w:rsidR="004F551F" w:rsidRPr="008C589D" w:rsidRDefault="004F551F" w:rsidP="00150196">
            <w:pPr>
              <w:jc w:val="both"/>
              <w:rPr>
                <w:rFonts w:ascii="Calibri" w:hAnsi="Calibri" w:cs="Calibri"/>
                <w:color w:val="000000" w:themeColor="text1"/>
                <w:sz w:val="18"/>
                <w:szCs w:val="18"/>
              </w:rPr>
            </w:pPr>
            <w:r w:rsidRPr="008C589D">
              <w:rPr>
                <w:rFonts w:ascii="Calibri" w:hAnsi="Calibri" w:cs="Calibri"/>
                <w:color w:val="000000" w:themeColor="text1"/>
                <w:sz w:val="18"/>
                <w:szCs w:val="18"/>
              </w:rPr>
              <w:t>Upon completion of Preliminary Site Works</w:t>
            </w:r>
          </w:p>
        </w:tc>
        <w:tc>
          <w:tcPr>
            <w:tcW w:w="1417" w:type="dxa"/>
            <w:vAlign w:val="center"/>
          </w:tcPr>
          <w:p w14:paraId="20CBCF26" w14:textId="77777777" w:rsidR="004F551F" w:rsidRPr="008C589D" w:rsidRDefault="004F551F"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 xml:space="preserve">10 </w:t>
            </w:r>
          </w:p>
        </w:tc>
      </w:tr>
      <w:tr w:rsidR="004F551F" w:rsidRPr="008C589D" w14:paraId="78B20CA0" w14:textId="77777777" w:rsidTr="00150196">
        <w:trPr>
          <w:cantSplit/>
          <w:trHeight w:val="271"/>
          <w:jc w:val="center"/>
        </w:trPr>
        <w:tc>
          <w:tcPr>
            <w:tcW w:w="988" w:type="dxa"/>
            <w:vAlign w:val="center"/>
          </w:tcPr>
          <w:p w14:paraId="588AE690"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3</w:t>
            </w:r>
          </w:p>
        </w:tc>
        <w:tc>
          <w:tcPr>
            <w:tcW w:w="6237" w:type="dxa"/>
            <w:vAlign w:val="center"/>
          </w:tcPr>
          <w:p w14:paraId="63BC0B23" w14:textId="77777777" w:rsidR="004F551F" w:rsidRPr="008C589D" w:rsidRDefault="004F551F"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Upon completion of foundation up to surface bed level</w:t>
            </w:r>
          </w:p>
        </w:tc>
        <w:tc>
          <w:tcPr>
            <w:tcW w:w="1417" w:type="dxa"/>
            <w:vAlign w:val="center"/>
          </w:tcPr>
          <w:p w14:paraId="40041BFA" w14:textId="77777777" w:rsidR="004F551F" w:rsidRPr="008C589D" w:rsidRDefault="004F551F"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10</w:t>
            </w:r>
          </w:p>
        </w:tc>
      </w:tr>
      <w:tr w:rsidR="004F551F" w:rsidRPr="008C589D" w14:paraId="628776F2" w14:textId="77777777" w:rsidTr="00150196">
        <w:trPr>
          <w:cantSplit/>
          <w:trHeight w:val="121"/>
          <w:jc w:val="center"/>
        </w:trPr>
        <w:tc>
          <w:tcPr>
            <w:tcW w:w="988" w:type="dxa"/>
            <w:vAlign w:val="center"/>
          </w:tcPr>
          <w:p w14:paraId="619B48EA"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4</w:t>
            </w:r>
          </w:p>
        </w:tc>
        <w:tc>
          <w:tcPr>
            <w:tcW w:w="6237" w:type="dxa"/>
            <w:vAlign w:val="center"/>
          </w:tcPr>
          <w:p w14:paraId="1D491D57" w14:textId="77777777" w:rsidR="004F551F" w:rsidRPr="008C589D" w:rsidRDefault="004F551F"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Upon completion of blockwork, columns up to beam level</w:t>
            </w:r>
          </w:p>
        </w:tc>
        <w:tc>
          <w:tcPr>
            <w:tcW w:w="1417" w:type="dxa"/>
            <w:vAlign w:val="center"/>
          </w:tcPr>
          <w:p w14:paraId="18F74E67" w14:textId="77777777" w:rsidR="004F551F" w:rsidRPr="008C589D" w:rsidRDefault="004F551F"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 xml:space="preserve">20 </w:t>
            </w:r>
          </w:p>
        </w:tc>
      </w:tr>
      <w:tr w:rsidR="004F551F" w:rsidRPr="008C589D" w14:paraId="6D5C5C10" w14:textId="77777777" w:rsidTr="00150196">
        <w:trPr>
          <w:cantSplit/>
          <w:trHeight w:val="128"/>
          <w:jc w:val="center"/>
        </w:trPr>
        <w:tc>
          <w:tcPr>
            <w:tcW w:w="988" w:type="dxa"/>
            <w:vAlign w:val="center"/>
          </w:tcPr>
          <w:p w14:paraId="01EAFE3B"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5</w:t>
            </w:r>
          </w:p>
        </w:tc>
        <w:tc>
          <w:tcPr>
            <w:tcW w:w="6237" w:type="dxa"/>
            <w:vAlign w:val="center"/>
          </w:tcPr>
          <w:p w14:paraId="2F27C885" w14:textId="77777777" w:rsidR="004F551F" w:rsidRPr="008C589D" w:rsidRDefault="004F551F"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Upon completion of casting of roof slab</w:t>
            </w:r>
          </w:p>
        </w:tc>
        <w:tc>
          <w:tcPr>
            <w:tcW w:w="1417" w:type="dxa"/>
            <w:vAlign w:val="center"/>
          </w:tcPr>
          <w:p w14:paraId="24445ACE" w14:textId="77777777" w:rsidR="004F551F" w:rsidRPr="008C589D" w:rsidRDefault="004F551F"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 xml:space="preserve">20 </w:t>
            </w:r>
          </w:p>
        </w:tc>
      </w:tr>
      <w:tr w:rsidR="004F551F" w:rsidRPr="008C589D" w14:paraId="5D955DDF" w14:textId="77777777" w:rsidTr="00150196">
        <w:trPr>
          <w:cantSplit/>
          <w:trHeight w:val="105"/>
          <w:jc w:val="center"/>
        </w:trPr>
        <w:tc>
          <w:tcPr>
            <w:tcW w:w="988" w:type="dxa"/>
            <w:vAlign w:val="center"/>
          </w:tcPr>
          <w:p w14:paraId="0B44B9BE"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6</w:t>
            </w:r>
          </w:p>
        </w:tc>
        <w:tc>
          <w:tcPr>
            <w:tcW w:w="6237" w:type="dxa"/>
            <w:vAlign w:val="center"/>
          </w:tcPr>
          <w:p w14:paraId="66965F19" w14:textId="77777777" w:rsidR="004F551F" w:rsidRPr="008C589D" w:rsidRDefault="004F551F"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Upon completion of external rendering</w:t>
            </w:r>
          </w:p>
        </w:tc>
        <w:tc>
          <w:tcPr>
            <w:tcW w:w="1417" w:type="dxa"/>
            <w:vAlign w:val="center"/>
          </w:tcPr>
          <w:p w14:paraId="31CB4150" w14:textId="77777777" w:rsidR="004F551F" w:rsidRPr="008C589D" w:rsidRDefault="004F551F"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10</w:t>
            </w:r>
          </w:p>
        </w:tc>
      </w:tr>
      <w:tr w:rsidR="004F551F" w:rsidRPr="008C589D" w14:paraId="24A288F4" w14:textId="77777777" w:rsidTr="00150196">
        <w:trPr>
          <w:cantSplit/>
          <w:trHeight w:val="73"/>
          <w:jc w:val="center"/>
        </w:trPr>
        <w:tc>
          <w:tcPr>
            <w:tcW w:w="988" w:type="dxa"/>
            <w:vAlign w:val="center"/>
          </w:tcPr>
          <w:p w14:paraId="463F1C9D"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7</w:t>
            </w:r>
          </w:p>
        </w:tc>
        <w:tc>
          <w:tcPr>
            <w:tcW w:w="6237" w:type="dxa"/>
            <w:vAlign w:val="center"/>
          </w:tcPr>
          <w:p w14:paraId="7E397C63" w14:textId="77777777" w:rsidR="004F551F" w:rsidRPr="008C589D" w:rsidRDefault="004F551F"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Upon completion of internal rendering and other works</w:t>
            </w:r>
          </w:p>
        </w:tc>
        <w:tc>
          <w:tcPr>
            <w:tcW w:w="1417" w:type="dxa"/>
            <w:vAlign w:val="center"/>
          </w:tcPr>
          <w:p w14:paraId="7E65DB7F" w14:textId="1925A85E" w:rsidR="004F551F" w:rsidRPr="008C589D" w:rsidRDefault="00B65FF4"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15</w:t>
            </w:r>
          </w:p>
        </w:tc>
      </w:tr>
      <w:tr w:rsidR="004F551F" w:rsidRPr="008C589D" w14:paraId="3D00A715" w14:textId="77777777" w:rsidTr="00150196">
        <w:trPr>
          <w:cantSplit/>
          <w:trHeight w:val="231"/>
          <w:jc w:val="center"/>
        </w:trPr>
        <w:tc>
          <w:tcPr>
            <w:tcW w:w="988" w:type="dxa"/>
            <w:vAlign w:val="center"/>
          </w:tcPr>
          <w:p w14:paraId="0A6CCF30"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8</w:t>
            </w:r>
          </w:p>
        </w:tc>
        <w:tc>
          <w:tcPr>
            <w:tcW w:w="6237" w:type="dxa"/>
            <w:vAlign w:val="center"/>
          </w:tcPr>
          <w:p w14:paraId="0B55100D" w14:textId="74D9BB42" w:rsidR="004F551F" w:rsidRPr="008C589D" w:rsidRDefault="00950239"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Completion of outstanding works during Defects Liability Period</w:t>
            </w:r>
          </w:p>
        </w:tc>
        <w:tc>
          <w:tcPr>
            <w:tcW w:w="1417" w:type="dxa"/>
            <w:vAlign w:val="center"/>
          </w:tcPr>
          <w:p w14:paraId="59556B42" w14:textId="52E9C64D" w:rsidR="004F551F" w:rsidRPr="008C589D" w:rsidRDefault="00B65FF4"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5</w:t>
            </w:r>
          </w:p>
        </w:tc>
      </w:tr>
    </w:tbl>
    <w:p w14:paraId="5D169DE1" w14:textId="77777777" w:rsidR="004F551F" w:rsidRPr="008C589D" w:rsidRDefault="004F551F" w:rsidP="004F551F">
      <w:pPr>
        <w:spacing w:after="0" w:line="276" w:lineRule="auto"/>
        <w:jc w:val="both"/>
        <w:rPr>
          <w:rFonts w:ascii="Calibri" w:eastAsia="Times New Roman" w:hAnsi="Calibri" w:cs="Calibri"/>
          <w:b/>
          <w:lang w:val="en-US"/>
        </w:rPr>
      </w:pPr>
    </w:p>
    <w:p w14:paraId="745EFEB5" w14:textId="162226A5" w:rsidR="0082098F" w:rsidRPr="008C589D" w:rsidRDefault="004A7337" w:rsidP="00D1775B">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Within </w:t>
      </w:r>
      <w:r w:rsidR="00E50813" w:rsidRPr="008C589D">
        <w:rPr>
          <w:rFonts w:cstheme="minorHAnsi"/>
          <w:b/>
          <w:bCs/>
        </w:rPr>
        <w:t>7</w:t>
      </w:r>
      <w:r w:rsidRPr="008C589D">
        <w:rPr>
          <w:rFonts w:cstheme="minorHAnsi"/>
          <w:b/>
          <w:bCs/>
        </w:rPr>
        <w:t xml:space="preserve"> days</w:t>
      </w:r>
      <w:r w:rsidR="00D1775B" w:rsidRPr="008C589D">
        <w:rPr>
          <w:rFonts w:cstheme="minorHAnsi"/>
        </w:rPr>
        <w:t xml:space="preserve"> after completion of each milestone as per the </w:t>
      </w:r>
      <w:r w:rsidR="004B7BBE" w:rsidRPr="008C589D">
        <w:rPr>
          <w:rFonts w:cstheme="minorHAnsi"/>
        </w:rPr>
        <w:t>Payment Schedule</w:t>
      </w:r>
      <w:r w:rsidRPr="008C589D">
        <w:rPr>
          <w:rFonts w:cstheme="minorHAnsi"/>
        </w:rPr>
        <w:t xml:space="preserve">, the Employer shall pay to the Contractor the amount </w:t>
      </w:r>
      <w:r w:rsidR="00D1775B" w:rsidRPr="008C589D">
        <w:rPr>
          <w:rFonts w:cstheme="minorHAnsi"/>
        </w:rPr>
        <w:t>due for the works executed</w:t>
      </w:r>
      <w:r w:rsidRPr="008C589D">
        <w:rPr>
          <w:rFonts w:cstheme="minorHAnsi"/>
        </w:rPr>
        <w:t xml:space="preserve"> less retention at the rate </w:t>
      </w:r>
      <w:r w:rsidR="00D1775B" w:rsidRPr="008C589D">
        <w:rPr>
          <w:rFonts w:cstheme="minorHAnsi"/>
        </w:rPr>
        <w:t xml:space="preserve">of </w:t>
      </w:r>
      <w:r w:rsidR="00B65FF4" w:rsidRPr="008C589D">
        <w:rPr>
          <w:rFonts w:cstheme="minorHAnsi"/>
          <w:b/>
          <w:bCs/>
        </w:rPr>
        <w:t>10</w:t>
      </w:r>
      <w:r w:rsidR="00D1775B" w:rsidRPr="008C589D">
        <w:rPr>
          <w:rFonts w:cstheme="minorHAnsi"/>
          <w:b/>
          <w:bCs/>
        </w:rPr>
        <w:t>%</w:t>
      </w:r>
      <w:r w:rsidR="00D1775B" w:rsidRPr="008C589D">
        <w:rPr>
          <w:rFonts w:cstheme="minorHAnsi"/>
        </w:rPr>
        <w:t xml:space="preserve"> of the Contract Price</w:t>
      </w:r>
      <w:r w:rsidRPr="008C589D">
        <w:rPr>
          <w:rFonts w:cstheme="minorHAnsi"/>
          <w:b/>
        </w:rPr>
        <w:t>,</w:t>
      </w:r>
      <w:r w:rsidRPr="008C589D">
        <w:rPr>
          <w:rFonts w:cstheme="minorHAnsi"/>
        </w:rPr>
        <w:t xml:space="preserve"> and less any amount for which the Employer has specified his reasons for disagreement.  </w:t>
      </w:r>
    </w:p>
    <w:p w14:paraId="40F2ECFB" w14:textId="46F3E066" w:rsidR="002B178E" w:rsidRPr="008C589D" w:rsidRDefault="002B178E" w:rsidP="00D1775B">
      <w:pPr>
        <w:pStyle w:val="ListParagraph"/>
        <w:tabs>
          <w:tab w:val="left" w:pos="1276"/>
        </w:tabs>
        <w:spacing w:after="0" w:line="240" w:lineRule="auto"/>
        <w:ind w:left="993"/>
        <w:jc w:val="both"/>
        <w:rPr>
          <w:rFonts w:cstheme="minorHAnsi"/>
        </w:rPr>
      </w:pPr>
    </w:p>
    <w:p w14:paraId="14F4812C" w14:textId="030C3FD7" w:rsidR="00F80D33" w:rsidRPr="008C589D" w:rsidRDefault="00F80D33" w:rsidP="00D1775B">
      <w:pPr>
        <w:pStyle w:val="ListParagraph"/>
        <w:tabs>
          <w:tab w:val="left" w:pos="1276"/>
        </w:tabs>
        <w:spacing w:after="0" w:line="240" w:lineRule="auto"/>
        <w:ind w:left="993"/>
        <w:jc w:val="both"/>
        <w:rPr>
          <w:rFonts w:cstheme="minorHAnsi"/>
        </w:rPr>
      </w:pPr>
    </w:p>
    <w:p w14:paraId="07F9E031" w14:textId="77777777" w:rsidR="00F80D33" w:rsidRPr="008C589D" w:rsidRDefault="00F80D33" w:rsidP="00D1775B">
      <w:pPr>
        <w:pStyle w:val="ListParagraph"/>
        <w:tabs>
          <w:tab w:val="left" w:pos="1276"/>
        </w:tabs>
        <w:spacing w:after="0" w:line="240" w:lineRule="auto"/>
        <w:ind w:left="993"/>
        <w:jc w:val="both"/>
        <w:rPr>
          <w:rFonts w:cstheme="minorHAnsi"/>
        </w:rPr>
      </w:pPr>
    </w:p>
    <w:p w14:paraId="7B5E67AD" w14:textId="5034C3DA" w:rsidR="004A7337" w:rsidRPr="008C589D" w:rsidRDefault="008A2469" w:rsidP="00540C87">
      <w:pPr>
        <w:pStyle w:val="ListParagraph"/>
        <w:numPr>
          <w:ilvl w:val="0"/>
          <w:numId w:val="1"/>
        </w:numPr>
        <w:spacing w:after="0" w:line="240" w:lineRule="auto"/>
        <w:jc w:val="both"/>
        <w:rPr>
          <w:b/>
        </w:rPr>
      </w:pPr>
      <w:r w:rsidRPr="008C589D">
        <w:rPr>
          <w:b/>
        </w:rPr>
        <w:lastRenderedPageBreak/>
        <w:t xml:space="preserve">Payment of </w:t>
      </w:r>
      <w:r w:rsidR="004A7337" w:rsidRPr="008C589D">
        <w:rPr>
          <w:b/>
        </w:rPr>
        <w:t>Retention</w:t>
      </w:r>
    </w:p>
    <w:p w14:paraId="6FBC56D9" w14:textId="42EA80FE" w:rsidR="004A7337" w:rsidRPr="008C589D" w:rsidRDefault="004A7337" w:rsidP="00B5351C">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One half of the retention shall be paid by the Employer to the Contractor within </w:t>
      </w:r>
      <w:r w:rsidR="00E50813" w:rsidRPr="008C589D">
        <w:rPr>
          <w:rFonts w:cstheme="minorHAnsi"/>
          <w:b/>
          <w:bCs/>
        </w:rPr>
        <w:t>7</w:t>
      </w:r>
      <w:r w:rsidRPr="008C589D">
        <w:rPr>
          <w:rFonts w:cstheme="minorHAnsi"/>
          <w:b/>
          <w:bCs/>
        </w:rPr>
        <w:t xml:space="preserve"> days</w:t>
      </w:r>
      <w:r w:rsidRPr="008C589D">
        <w:rPr>
          <w:rFonts w:cstheme="minorHAnsi"/>
        </w:rPr>
        <w:t xml:space="preserve"> after issuing the </w:t>
      </w:r>
      <w:r w:rsidR="00652028" w:rsidRPr="008C589D">
        <w:rPr>
          <w:rFonts w:cstheme="minorHAnsi"/>
        </w:rPr>
        <w:t>Notice of Taking-Over</w:t>
      </w:r>
    </w:p>
    <w:p w14:paraId="11E06260" w14:textId="497D5878" w:rsidR="004A7337" w:rsidRPr="008C589D" w:rsidRDefault="004A7337" w:rsidP="00652028">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remainder of the retention shall be paid by the Employer to the Contractor within </w:t>
      </w:r>
      <w:r w:rsidR="007C3BE0" w:rsidRPr="008C589D">
        <w:rPr>
          <w:rFonts w:cstheme="minorHAnsi"/>
        </w:rPr>
        <w:t xml:space="preserve">                </w:t>
      </w:r>
      <w:r w:rsidR="00E50813" w:rsidRPr="008C589D">
        <w:rPr>
          <w:rFonts w:cstheme="minorHAnsi"/>
          <w:b/>
          <w:bCs/>
        </w:rPr>
        <w:t>7</w:t>
      </w:r>
      <w:r w:rsidRPr="008C589D">
        <w:rPr>
          <w:rFonts w:cstheme="minorHAnsi"/>
          <w:b/>
          <w:bCs/>
        </w:rPr>
        <w:t xml:space="preserve"> days</w:t>
      </w:r>
      <w:r w:rsidRPr="008C589D">
        <w:rPr>
          <w:rFonts w:cstheme="minorHAnsi"/>
        </w:rPr>
        <w:t xml:space="preserve"> after either the expiry of the </w:t>
      </w:r>
      <w:r w:rsidR="00652028" w:rsidRPr="008C589D">
        <w:rPr>
          <w:rFonts w:cstheme="minorHAnsi"/>
        </w:rPr>
        <w:t xml:space="preserve">Defects Liability Period, </w:t>
      </w:r>
      <w:r w:rsidRPr="008C589D">
        <w:rPr>
          <w:rFonts w:cstheme="minorHAnsi"/>
        </w:rPr>
        <w:t>or the remedying of notified defects or the completion of outstanding work, whichever is the later.</w:t>
      </w:r>
    </w:p>
    <w:p w14:paraId="31AC09B4" w14:textId="77777777" w:rsidR="00DA7492" w:rsidRPr="008C589D" w:rsidRDefault="00DA7492" w:rsidP="00DA7492">
      <w:pPr>
        <w:pStyle w:val="ListParagraph"/>
        <w:spacing w:after="0" w:line="240" w:lineRule="auto"/>
        <w:ind w:left="360"/>
        <w:jc w:val="both"/>
        <w:rPr>
          <w:b/>
          <w:sz w:val="16"/>
          <w:szCs w:val="16"/>
        </w:rPr>
      </w:pPr>
    </w:p>
    <w:p w14:paraId="48C1FE1C" w14:textId="49753CD8" w:rsidR="00FC14E3" w:rsidRPr="008C589D" w:rsidRDefault="00FC14E3" w:rsidP="009702A4">
      <w:pPr>
        <w:pStyle w:val="ListParagraph"/>
        <w:numPr>
          <w:ilvl w:val="0"/>
          <w:numId w:val="1"/>
        </w:numPr>
        <w:spacing w:after="0" w:line="240" w:lineRule="auto"/>
        <w:jc w:val="both"/>
        <w:rPr>
          <w:b/>
        </w:rPr>
      </w:pPr>
      <w:r w:rsidRPr="008C589D">
        <w:rPr>
          <w:b/>
        </w:rPr>
        <w:t>Final Payment</w:t>
      </w:r>
    </w:p>
    <w:p w14:paraId="553E4951" w14:textId="5B4AC3FE" w:rsidR="00FC14E3" w:rsidRPr="008C589D" w:rsidRDefault="00FC14E3" w:rsidP="00173C74">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Within </w:t>
      </w:r>
      <w:r w:rsidR="00E50813" w:rsidRPr="008C589D">
        <w:rPr>
          <w:rFonts w:cstheme="minorHAnsi"/>
          <w:b/>
          <w:bCs/>
        </w:rPr>
        <w:t>7</w:t>
      </w:r>
      <w:r w:rsidR="00323FC5" w:rsidRPr="008C589D">
        <w:rPr>
          <w:rFonts w:cstheme="minorHAnsi"/>
          <w:b/>
          <w:bCs/>
        </w:rPr>
        <w:t xml:space="preserve"> </w:t>
      </w:r>
      <w:r w:rsidRPr="008C589D">
        <w:rPr>
          <w:rFonts w:cstheme="minorHAnsi"/>
          <w:b/>
          <w:bCs/>
        </w:rPr>
        <w:t>days</w:t>
      </w:r>
      <w:r w:rsidRPr="008C589D">
        <w:rPr>
          <w:rFonts w:cstheme="minorHAnsi"/>
        </w:rPr>
        <w:t xml:space="preserve"> </w:t>
      </w:r>
      <w:r w:rsidR="0002612D" w:rsidRPr="008C589D">
        <w:rPr>
          <w:rFonts w:cstheme="minorHAnsi"/>
        </w:rPr>
        <w:t>after either the expiry of the Defects Liability Period, or the remedying of notified defects or the completion of outstanding work, whichever is the later</w:t>
      </w:r>
      <w:r w:rsidRPr="008C589D">
        <w:rPr>
          <w:rFonts w:cstheme="minorHAnsi"/>
        </w:rPr>
        <w:t xml:space="preserve">, the Contractor </w:t>
      </w:r>
      <w:r w:rsidR="00705EA8" w:rsidRPr="008C589D">
        <w:rPr>
          <w:rFonts w:cstheme="minorHAnsi"/>
        </w:rPr>
        <w:t>shall submit a final account to the Employer together with any documentation to enable the Employer to ascertain the final contract value.</w:t>
      </w:r>
    </w:p>
    <w:p w14:paraId="6E5BD623" w14:textId="1A453B0E" w:rsidR="00705EA8" w:rsidRPr="008C589D" w:rsidRDefault="00705EA8" w:rsidP="00F80D33">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Within </w:t>
      </w:r>
      <w:r w:rsidR="002E5960" w:rsidRPr="008C589D">
        <w:rPr>
          <w:rFonts w:cstheme="minorHAnsi"/>
          <w:b/>
          <w:bCs/>
        </w:rPr>
        <w:t>14</w:t>
      </w:r>
      <w:r w:rsidRPr="008C589D">
        <w:rPr>
          <w:rFonts w:cstheme="minorHAnsi"/>
          <w:b/>
          <w:bCs/>
        </w:rPr>
        <w:t xml:space="preserve"> days</w:t>
      </w:r>
      <w:r w:rsidRPr="008C589D">
        <w:rPr>
          <w:rFonts w:cstheme="minorHAnsi"/>
        </w:rPr>
        <w:t xml:space="preserve"> after the submission of his final account, the Employer shall pay to the Contractor any amount due.  </w:t>
      </w:r>
    </w:p>
    <w:p w14:paraId="1AD10A08" w14:textId="77777777" w:rsidR="00DA7492" w:rsidRPr="008C589D" w:rsidRDefault="00DA7492" w:rsidP="00DA7492">
      <w:pPr>
        <w:pStyle w:val="ListParagraph"/>
        <w:spacing w:after="0" w:line="240" w:lineRule="auto"/>
        <w:ind w:left="360"/>
        <w:jc w:val="both"/>
        <w:rPr>
          <w:b/>
          <w:sz w:val="16"/>
          <w:szCs w:val="16"/>
        </w:rPr>
      </w:pPr>
    </w:p>
    <w:p w14:paraId="7B07E376" w14:textId="2FFD1310" w:rsidR="00705EA8" w:rsidRPr="008C589D" w:rsidRDefault="00705EA8" w:rsidP="00514BD1">
      <w:pPr>
        <w:pStyle w:val="ListParagraph"/>
        <w:numPr>
          <w:ilvl w:val="0"/>
          <w:numId w:val="1"/>
        </w:numPr>
        <w:spacing w:after="0" w:line="240" w:lineRule="auto"/>
        <w:jc w:val="both"/>
        <w:rPr>
          <w:b/>
        </w:rPr>
      </w:pPr>
      <w:r w:rsidRPr="008C589D">
        <w:rPr>
          <w:b/>
        </w:rPr>
        <w:t>Delayed Payment</w:t>
      </w:r>
    </w:p>
    <w:p w14:paraId="78AE0FF6" w14:textId="65A5C9B9" w:rsidR="00705EA8" w:rsidRPr="008C589D" w:rsidRDefault="00705EA8" w:rsidP="00514BD1">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be entitled to interest at the rate </w:t>
      </w:r>
      <w:r w:rsidR="00094F49" w:rsidRPr="008C589D">
        <w:rPr>
          <w:rFonts w:ascii="Calibri" w:hAnsi="Calibri" w:cs="Calibri"/>
          <w:color w:val="000000" w:themeColor="text1"/>
        </w:rPr>
        <w:t>of</w:t>
      </w:r>
      <w:r w:rsidR="00094F49" w:rsidRPr="008C589D">
        <w:rPr>
          <w:rFonts w:ascii="Calibri" w:hAnsi="Calibri" w:cs="Calibri"/>
          <w:b/>
          <w:bCs/>
          <w:color w:val="000000" w:themeColor="text1"/>
        </w:rPr>
        <w:t xml:space="preserve"> 2% </w:t>
      </w:r>
      <w:r w:rsidR="00094F49" w:rsidRPr="008C589D">
        <w:rPr>
          <w:rFonts w:ascii="Calibri" w:hAnsi="Calibri" w:cs="Calibri"/>
          <w:color w:val="000000" w:themeColor="text1"/>
        </w:rPr>
        <w:t xml:space="preserve">above the Key Repo </w:t>
      </w:r>
      <w:r w:rsidRPr="008C589D">
        <w:rPr>
          <w:rFonts w:cstheme="minorHAnsi"/>
        </w:rPr>
        <w:t>for each day the Employer fails to pay beyond the prescribed payment period.</w:t>
      </w:r>
    </w:p>
    <w:p w14:paraId="5A1C2EC3" w14:textId="77777777" w:rsidR="00DA7492" w:rsidRPr="008C589D" w:rsidRDefault="00DA7492" w:rsidP="00DA7492">
      <w:pPr>
        <w:pStyle w:val="ListParagraph"/>
        <w:spacing w:after="0" w:line="240" w:lineRule="auto"/>
        <w:ind w:left="360"/>
        <w:jc w:val="both"/>
        <w:rPr>
          <w:b/>
          <w:sz w:val="16"/>
          <w:szCs w:val="16"/>
        </w:rPr>
      </w:pPr>
    </w:p>
    <w:p w14:paraId="56F5B556" w14:textId="607A97BE" w:rsidR="0084331F" w:rsidRPr="008C589D" w:rsidRDefault="0084331F" w:rsidP="0084331F">
      <w:pPr>
        <w:pStyle w:val="ListParagraph"/>
        <w:numPr>
          <w:ilvl w:val="0"/>
          <w:numId w:val="1"/>
        </w:numPr>
        <w:spacing w:after="0" w:line="240" w:lineRule="auto"/>
        <w:jc w:val="both"/>
        <w:rPr>
          <w:b/>
        </w:rPr>
      </w:pPr>
      <w:r w:rsidRPr="008C589D">
        <w:rPr>
          <w:b/>
        </w:rPr>
        <w:t>Default</w:t>
      </w:r>
      <w:r w:rsidR="00BE42E7" w:rsidRPr="008C589D">
        <w:rPr>
          <w:b/>
        </w:rPr>
        <w:t xml:space="preserve"> by the Contractor</w:t>
      </w:r>
    </w:p>
    <w:p w14:paraId="7E00DD6D" w14:textId="17C704CC" w:rsidR="0084331F" w:rsidRPr="008C589D" w:rsidRDefault="0084331F" w:rsidP="00464A64">
      <w:pPr>
        <w:pStyle w:val="ListParagraph"/>
        <w:numPr>
          <w:ilvl w:val="1"/>
          <w:numId w:val="1"/>
        </w:numPr>
        <w:tabs>
          <w:tab w:val="left" w:pos="1276"/>
        </w:tabs>
        <w:spacing w:after="0" w:line="240" w:lineRule="auto"/>
        <w:ind w:left="993" w:hanging="567"/>
        <w:jc w:val="both"/>
      </w:pPr>
      <w:r w:rsidRPr="008C589D">
        <w:rPr>
          <w:rFonts w:cstheme="minorHAnsi"/>
        </w:rPr>
        <w:t xml:space="preserve">If the Contractor abandons the Works, refuses or fails to comply with a valid instruction of the Employer or fails to proceed expeditiously and without delay, </w:t>
      </w:r>
      <w:r w:rsidR="0003248F" w:rsidRPr="008C589D">
        <w:rPr>
          <w:rFonts w:cstheme="minorHAnsi"/>
        </w:rPr>
        <w:t xml:space="preserve">or stops </w:t>
      </w:r>
      <w:r w:rsidR="008571AE" w:rsidRPr="008C589D">
        <w:rPr>
          <w:rFonts w:cstheme="minorHAnsi"/>
        </w:rPr>
        <w:t>execution of</w:t>
      </w:r>
      <w:r w:rsidR="0003248F" w:rsidRPr="008C589D">
        <w:rPr>
          <w:rFonts w:cstheme="minorHAnsi"/>
        </w:rPr>
        <w:t xml:space="preserve"> the Works for more than </w:t>
      </w:r>
      <w:r w:rsidR="0003248F" w:rsidRPr="008C589D">
        <w:rPr>
          <w:rFonts w:cstheme="minorHAnsi"/>
          <w:b/>
          <w:bCs/>
        </w:rPr>
        <w:t>14 days</w:t>
      </w:r>
      <w:r w:rsidR="0003248F" w:rsidRPr="008C589D">
        <w:rPr>
          <w:rFonts w:cstheme="minorHAnsi"/>
        </w:rPr>
        <w:t xml:space="preserve"> without reasonable </w:t>
      </w:r>
      <w:r w:rsidR="00C11AE5" w:rsidRPr="008C589D">
        <w:rPr>
          <w:rFonts w:cstheme="minorHAnsi"/>
        </w:rPr>
        <w:t>excuse</w:t>
      </w:r>
      <w:r w:rsidR="0003248F" w:rsidRPr="008C589D">
        <w:rPr>
          <w:rFonts w:cstheme="minorHAnsi"/>
        </w:rPr>
        <w:t xml:space="preserve">, </w:t>
      </w:r>
      <w:r w:rsidRPr="008C589D">
        <w:rPr>
          <w:rFonts w:cstheme="minorHAnsi"/>
        </w:rPr>
        <w:t xml:space="preserve">or is in breach of </w:t>
      </w:r>
      <w:r w:rsidR="00A65528">
        <w:rPr>
          <w:rFonts w:cstheme="minorHAnsi"/>
        </w:rPr>
        <w:t>this</w:t>
      </w:r>
      <w:r w:rsidR="00A65528" w:rsidRPr="008C589D">
        <w:rPr>
          <w:rFonts w:cstheme="minorHAnsi"/>
        </w:rPr>
        <w:t xml:space="preserve"> </w:t>
      </w:r>
      <w:r w:rsidR="00A65528">
        <w:rPr>
          <w:rFonts w:cstheme="minorHAnsi"/>
        </w:rPr>
        <w:t>C</w:t>
      </w:r>
      <w:r w:rsidRPr="008C589D">
        <w:rPr>
          <w:rFonts w:cstheme="minorHAnsi"/>
        </w:rPr>
        <w:t xml:space="preserve">ontract, the Employer may give notice referring to this </w:t>
      </w:r>
      <w:r w:rsidRPr="008C589D">
        <w:rPr>
          <w:rFonts w:cstheme="minorHAnsi"/>
          <w:color w:val="000000" w:themeColor="text1"/>
        </w:rPr>
        <w:t xml:space="preserve">Sub-Clause </w:t>
      </w:r>
      <w:r w:rsidRPr="008C589D">
        <w:rPr>
          <w:rFonts w:cstheme="minorHAnsi"/>
        </w:rPr>
        <w:t>and stating the default.</w:t>
      </w:r>
    </w:p>
    <w:p w14:paraId="6570CFE0" w14:textId="490FC499" w:rsidR="00A613AE" w:rsidRPr="008C589D" w:rsidRDefault="0084331F" w:rsidP="0003248F">
      <w:pPr>
        <w:pStyle w:val="ListParagraph"/>
        <w:numPr>
          <w:ilvl w:val="1"/>
          <w:numId w:val="1"/>
        </w:numPr>
        <w:tabs>
          <w:tab w:val="left" w:pos="1276"/>
        </w:tabs>
        <w:spacing w:after="0" w:line="240" w:lineRule="auto"/>
        <w:ind w:left="993" w:hanging="567"/>
        <w:jc w:val="both"/>
      </w:pPr>
      <w:r w:rsidRPr="008C589D">
        <w:rPr>
          <w:rFonts w:cstheme="minorHAnsi"/>
        </w:rPr>
        <w:t xml:space="preserve">If the Contractor has not taken all practicable steps to remedy the default within </w:t>
      </w:r>
      <w:r w:rsidRPr="008C589D">
        <w:rPr>
          <w:rFonts w:cstheme="minorHAnsi"/>
          <w:b/>
          <w:bCs/>
        </w:rPr>
        <w:t>14 days</w:t>
      </w:r>
      <w:r w:rsidRPr="008C589D">
        <w:rPr>
          <w:rFonts w:cstheme="minorHAnsi"/>
        </w:rPr>
        <w:t xml:space="preserve"> after the Contractor’s receipt of the Employer’s notice, the Employer may by a second notice given within a further </w:t>
      </w:r>
      <w:r w:rsidR="00A613AE" w:rsidRPr="008C589D">
        <w:rPr>
          <w:rFonts w:cstheme="minorHAnsi"/>
          <w:b/>
          <w:bCs/>
        </w:rPr>
        <w:t>14</w:t>
      </w:r>
      <w:r w:rsidRPr="008C589D">
        <w:rPr>
          <w:rFonts w:cstheme="minorHAnsi"/>
          <w:b/>
          <w:bCs/>
        </w:rPr>
        <w:t xml:space="preserve"> days,</w:t>
      </w:r>
      <w:r w:rsidRPr="008C589D">
        <w:rPr>
          <w:rFonts w:cstheme="minorHAnsi"/>
        </w:rPr>
        <w:t xml:space="preserve"> terminate </w:t>
      </w:r>
      <w:r w:rsidR="00A65528">
        <w:rPr>
          <w:rFonts w:cstheme="minorHAnsi"/>
        </w:rPr>
        <w:t>this</w:t>
      </w:r>
      <w:r w:rsidR="00A65528" w:rsidRPr="008C589D">
        <w:rPr>
          <w:rFonts w:cstheme="minorHAnsi"/>
        </w:rPr>
        <w:t xml:space="preserve"> </w:t>
      </w:r>
      <w:r w:rsidRPr="008C589D">
        <w:rPr>
          <w:rFonts w:cstheme="minorHAnsi"/>
        </w:rPr>
        <w:t xml:space="preserve">Contract.  </w:t>
      </w:r>
    </w:p>
    <w:p w14:paraId="44D4C9CF" w14:textId="67C5662B" w:rsidR="0084331F" w:rsidRPr="008C589D" w:rsidRDefault="008D561D" w:rsidP="0003248F">
      <w:pPr>
        <w:pStyle w:val="ListParagraph"/>
        <w:numPr>
          <w:ilvl w:val="1"/>
          <w:numId w:val="1"/>
        </w:numPr>
        <w:tabs>
          <w:tab w:val="left" w:pos="1276"/>
        </w:tabs>
        <w:spacing w:after="0" w:line="240" w:lineRule="auto"/>
        <w:ind w:left="993" w:hanging="567"/>
        <w:jc w:val="both"/>
      </w:pPr>
      <w:r w:rsidRPr="008C589D">
        <w:rPr>
          <w:rFonts w:cstheme="minorHAnsi"/>
        </w:rPr>
        <w:t>After termination</w:t>
      </w:r>
      <w:r w:rsidR="00A613AE" w:rsidRPr="008C589D">
        <w:rPr>
          <w:rFonts w:cstheme="minorHAnsi"/>
        </w:rPr>
        <w:t>, t</w:t>
      </w:r>
      <w:r w:rsidR="0084331F" w:rsidRPr="008C589D">
        <w:rPr>
          <w:rFonts w:cstheme="minorHAnsi"/>
        </w:rPr>
        <w:t>he Contractor shall demobilise from the Site leaving behind Materials and Plant and any Contractor’s Equipment which the Employer instructs in the second notice is to be used until the completion of the Works.</w:t>
      </w:r>
    </w:p>
    <w:p w14:paraId="1AED5D5C" w14:textId="77777777" w:rsidR="00F80D33" w:rsidRPr="008C589D" w:rsidRDefault="00F80D33" w:rsidP="00F80D33">
      <w:pPr>
        <w:pStyle w:val="ListParagraph"/>
        <w:tabs>
          <w:tab w:val="left" w:pos="1276"/>
        </w:tabs>
        <w:spacing w:after="0" w:line="240" w:lineRule="auto"/>
        <w:ind w:left="993"/>
        <w:jc w:val="both"/>
        <w:rPr>
          <w:sz w:val="16"/>
          <w:szCs w:val="16"/>
        </w:rPr>
      </w:pPr>
    </w:p>
    <w:p w14:paraId="15F9EE8C" w14:textId="77777777" w:rsidR="0084331F" w:rsidRPr="008C589D" w:rsidRDefault="0084331F" w:rsidP="00146A75">
      <w:pPr>
        <w:pStyle w:val="ListParagraph"/>
        <w:numPr>
          <w:ilvl w:val="0"/>
          <w:numId w:val="1"/>
        </w:numPr>
        <w:spacing w:after="0" w:line="240" w:lineRule="auto"/>
        <w:jc w:val="both"/>
        <w:rPr>
          <w:b/>
        </w:rPr>
      </w:pPr>
      <w:r w:rsidRPr="008C589D">
        <w:rPr>
          <w:b/>
        </w:rPr>
        <w:t>Default by the Employer</w:t>
      </w:r>
    </w:p>
    <w:p w14:paraId="5DEE1312" w14:textId="75F1D766" w:rsidR="008571AE" w:rsidRPr="008C589D" w:rsidRDefault="0084331F" w:rsidP="00146A75">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the Employer fails to pay in accordance with </w:t>
      </w:r>
      <w:r w:rsidR="00A65528">
        <w:rPr>
          <w:rFonts w:cstheme="minorHAnsi"/>
        </w:rPr>
        <w:t>this</w:t>
      </w:r>
      <w:r w:rsidR="00A65528" w:rsidRPr="008C589D">
        <w:rPr>
          <w:rFonts w:cstheme="minorHAnsi"/>
        </w:rPr>
        <w:t xml:space="preserve"> </w:t>
      </w:r>
      <w:r w:rsidR="00A65528">
        <w:rPr>
          <w:rFonts w:cstheme="minorHAnsi"/>
        </w:rPr>
        <w:t>Co</w:t>
      </w:r>
      <w:r w:rsidRPr="008C589D">
        <w:rPr>
          <w:rFonts w:cstheme="minorHAnsi"/>
        </w:rPr>
        <w:t xml:space="preserve">ntract, or is, despite a written complaint, in breach of </w:t>
      </w:r>
      <w:r w:rsidR="00A65528">
        <w:rPr>
          <w:rFonts w:cstheme="minorHAnsi"/>
        </w:rPr>
        <w:t>this</w:t>
      </w:r>
      <w:r w:rsidR="00A65528" w:rsidRPr="008C589D">
        <w:rPr>
          <w:rFonts w:cstheme="minorHAnsi"/>
        </w:rPr>
        <w:t xml:space="preserve"> </w:t>
      </w:r>
      <w:r w:rsidRPr="008C589D">
        <w:rPr>
          <w:rFonts w:cstheme="minorHAnsi"/>
        </w:rPr>
        <w:t xml:space="preserve">Contract, the Contractor may give notice referring to this </w:t>
      </w:r>
      <w:r w:rsidRPr="008C589D">
        <w:rPr>
          <w:rFonts w:cstheme="minorHAnsi"/>
          <w:color w:val="000000" w:themeColor="text1"/>
        </w:rPr>
        <w:t xml:space="preserve">Sub-Clause </w:t>
      </w:r>
      <w:r w:rsidRPr="008C589D">
        <w:rPr>
          <w:rFonts w:cstheme="minorHAnsi"/>
        </w:rPr>
        <w:t xml:space="preserve">and stating the default.  </w:t>
      </w:r>
    </w:p>
    <w:p w14:paraId="30412071" w14:textId="478AFF22" w:rsidR="0084331F" w:rsidRPr="008C589D" w:rsidRDefault="0084331F" w:rsidP="00146A75">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the default is not remedied within </w:t>
      </w:r>
      <w:r w:rsidRPr="008C589D">
        <w:rPr>
          <w:rFonts w:cstheme="minorHAnsi"/>
          <w:b/>
          <w:bCs/>
        </w:rPr>
        <w:t>7 days</w:t>
      </w:r>
      <w:r w:rsidRPr="008C589D">
        <w:rPr>
          <w:rFonts w:cstheme="minorHAnsi"/>
        </w:rPr>
        <w:t xml:space="preserve"> after the Employer’s receipt of this notice, the Contractor may suspend the execution </w:t>
      </w:r>
      <w:r w:rsidR="008571AE" w:rsidRPr="008C589D">
        <w:rPr>
          <w:rFonts w:cstheme="minorHAnsi"/>
        </w:rPr>
        <w:t>of</w:t>
      </w:r>
      <w:r w:rsidRPr="008C589D">
        <w:rPr>
          <w:rFonts w:cstheme="minorHAnsi"/>
        </w:rPr>
        <w:t xml:space="preserve"> the Works.</w:t>
      </w:r>
    </w:p>
    <w:p w14:paraId="6BDDACA9" w14:textId="59E15844" w:rsidR="003B6220" w:rsidRPr="008C589D" w:rsidRDefault="0084331F" w:rsidP="003B6220">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the default is not remedied within </w:t>
      </w:r>
      <w:r w:rsidR="003B6220" w:rsidRPr="008C589D">
        <w:rPr>
          <w:rFonts w:cstheme="minorHAnsi"/>
          <w:b/>
          <w:bCs/>
        </w:rPr>
        <w:t>14</w:t>
      </w:r>
      <w:r w:rsidR="008B22C6" w:rsidRPr="008C589D">
        <w:rPr>
          <w:rFonts w:cstheme="minorHAnsi"/>
          <w:b/>
          <w:bCs/>
        </w:rPr>
        <w:t xml:space="preserve"> days</w:t>
      </w:r>
      <w:r w:rsidR="008B22C6" w:rsidRPr="008C589D">
        <w:rPr>
          <w:rFonts w:cstheme="minorHAnsi"/>
        </w:rPr>
        <w:t xml:space="preserve"> after the Employer’s receipt of the Contractor’s notice, the Contractor may by a second notice given within a further </w:t>
      </w:r>
      <w:r w:rsidR="003B6220" w:rsidRPr="008C589D">
        <w:rPr>
          <w:rFonts w:cstheme="minorHAnsi"/>
          <w:b/>
          <w:bCs/>
        </w:rPr>
        <w:t>14</w:t>
      </w:r>
      <w:r w:rsidR="008B22C6" w:rsidRPr="008C589D">
        <w:rPr>
          <w:rFonts w:cstheme="minorHAnsi"/>
          <w:b/>
          <w:bCs/>
        </w:rPr>
        <w:t xml:space="preserve"> days,</w:t>
      </w:r>
      <w:r w:rsidR="008B22C6" w:rsidRPr="008C589D">
        <w:rPr>
          <w:rFonts w:cstheme="minorHAnsi"/>
        </w:rPr>
        <w:t xml:space="preserve"> terminate </w:t>
      </w:r>
      <w:r w:rsidR="00A65528">
        <w:rPr>
          <w:rFonts w:cstheme="minorHAnsi"/>
        </w:rPr>
        <w:t>this</w:t>
      </w:r>
      <w:r w:rsidR="00A65528" w:rsidRPr="008C589D">
        <w:rPr>
          <w:rFonts w:cstheme="minorHAnsi"/>
        </w:rPr>
        <w:t xml:space="preserve"> </w:t>
      </w:r>
      <w:r w:rsidR="00A65528">
        <w:rPr>
          <w:rFonts w:cstheme="minorHAnsi"/>
        </w:rPr>
        <w:t>C</w:t>
      </w:r>
      <w:r w:rsidR="008B22C6" w:rsidRPr="008C589D">
        <w:rPr>
          <w:rFonts w:cstheme="minorHAnsi"/>
        </w:rPr>
        <w:t xml:space="preserve">ontract.  </w:t>
      </w:r>
    </w:p>
    <w:p w14:paraId="34AA1015" w14:textId="326D0919" w:rsidR="0084331F" w:rsidRPr="008C589D" w:rsidRDefault="008D561D" w:rsidP="003B6220">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After termination</w:t>
      </w:r>
      <w:r w:rsidR="003B6220" w:rsidRPr="008C589D">
        <w:rPr>
          <w:rFonts w:cstheme="minorHAnsi"/>
        </w:rPr>
        <w:t>, t</w:t>
      </w:r>
      <w:r w:rsidR="008B22C6" w:rsidRPr="008C589D">
        <w:rPr>
          <w:rFonts w:cstheme="minorHAnsi"/>
        </w:rPr>
        <w:t>he Contractor shall demobilise from the Site.</w:t>
      </w:r>
    </w:p>
    <w:p w14:paraId="7B37D6BC" w14:textId="77777777" w:rsidR="008B22C6" w:rsidRPr="008C589D" w:rsidRDefault="008B22C6" w:rsidP="0084331F">
      <w:pPr>
        <w:spacing w:after="0" w:line="240" w:lineRule="auto"/>
        <w:ind w:left="567"/>
        <w:jc w:val="both"/>
        <w:rPr>
          <w:rFonts w:cstheme="minorHAnsi"/>
          <w:sz w:val="16"/>
          <w:szCs w:val="16"/>
        </w:rPr>
      </w:pPr>
    </w:p>
    <w:p w14:paraId="2835D3B9" w14:textId="77777777" w:rsidR="008B22C6" w:rsidRPr="008C589D" w:rsidRDefault="008B22C6" w:rsidP="008F2128">
      <w:pPr>
        <w:pStyle w:val="ListParagraph"/>
        <w:numPr>
          <w:ilvl w:val="0"/>
          <w:numId w:val="1"/>
        </w:numPr>
        <w:spacing w:after="0" w:line="240" w:lineRule="auto"/>
        <w:jc w:val="both"/>
        <w:rPr>
          <w:b/>
        </w:rPr>
      </w:pPr>
      <w:r w:rsidRPr="008C589D">
        <w:rPr>
          <w:b/>
        </w:rPr>
        <w:t>Insolvency</w:t>
      </w:r>
    </w:p>
    <w:p w14:paraId="66F5CB7B" w14:textId="35041E6B" w:rsidR="008F2128" w:rsidRPr="008C589D" w:rsidRDefault="008B22C6" w:rsidP="008F2128">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a Party is declared insolvent under any applicable law, the other Party may by notice terminate </w:t>
      </w:r>
      <w:r w:rsidR="00A65528">
        <w:rPr>
          <w:rFonts w:cstheme="minorHAnsi"/>
        </w:rPr>
        <w:t>this</w:t>
      </w:r>
      <w:r w:rsidR="00A65528" w:rsidRPr="008C589D">
        <w:rPr>
          <w:rFonts w:cstheme="minorHAnsi"/>
        </w:rPr>
        <w:t xml:space="preserve"> </w:t>
      </w:r>
      <w:r w:rsidRPr="008C589D">
        <w:rPr>
          <w:rFonts w:cstheme="minorHAnsi"/>
        </w:rPr>
        <w:t xml:space="preserve">Contract immediately.  </w:t>
      </w:r>
    </w:p>
    <w:p w14:paraId="34082990" w14:textId="452CB902" w:rsidR="008B22C6" w:rsidRPr="008C589D" w:rsidRDefault="008D561D" w:rsidP="008F2128">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After termination</w:t>
      </w:r>
      <w:r w:rsidR="008F2128" w:rsidRPr="008C589D">
        <w:rPr>
          <w:rFonts w:cstheme="minorHAnsi"/>
        </w:rPr>
        <w:t>, t</w:t>
      </w:r>
      <w:r w:rsidR="008B22C6" w:rsidRPr="008C589D">
        <w:rPr>
          <w:rFonts w:cstheme="minorHAnsi"/>
        </w:rPr>
        <w:t>he Contractor shall demobilise from the Site leaving behind, in the case of the Contractor’s insolvency, any Contractor’s Equipment which the Employer instructs in the notice is to be used until the completion of the Works.</w:t>
      </w:r>
    </w:p>
    <w:p w14:paraId="382F4C7C" w14:textId="77777777" w:rsidR="00D57E06" w:rsidRPr="008C589D" w:rsidRDefault="00D57E06" w:rsidP="00D57E06">
      <w:pPr>
        <w:spacing w:after="0" w:line="240" w:lineRule="auto"/>
        <w:ind w:left="567"/>
        <w:jc w:val="both"/>
        <w:rPr>
          <w:rFonts w:cstheme="minorHAnsi"/>
          <w:sz w:val="16"/>
          <w:szCs w:val="16"/>
        </w:rPr>
      </w:pPr>
    </w:p>
    <w:p w14:paraId="0995FC5A" w14:textId="77777777" w:rsidR="00D57E06" w:rsidRPr="008C589D" w:rsidRDefault="00D57E06" w:rsidP="00677BD2">
      <w:pPr>
        <w:pStyle w:val="ListParagraph"/>
        <w:numPr>
          <w:ilvl w:val="0"/>
          <w:numId w:val="1"/>
        </w:numPr>
        <w:spacing w:after="0" w:line="240" w:lineRule="auto"/>
        <w:jc w:val="both"/>
        <w:rPr>
          <w:b/>
        </w:rPr>
      </w:pPr>
      <w:r w:rsidRPr="008C589D">
        <w:rPr>
          <w:b/>
        </w:rPr>
        <w:t>Payment upon Termination</w:t>
      </w:r>
    </w:p>
    <w:p w14:paraId="4A87EA73" w14:textId="4F4CECAA" w:rsidR="00D57E06" w:rsidRPr="008C589D" w:rsidRDefault="00D57E06" w:rsidP="008D561D">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After termination, the Contractor shall be entitled to payment of the unpaid balance of the value of the Works executed and of the Materials and Plant reasonably delivered to the Site, adjusted by any sums to which the Contractor is entitled </w:t>
      </w:r>
      <w:r w:rsidR="008D561D" w:rsidRPr="008C589D">
        <w:rPr>
          <w:rFonts w:cstheme="minorHAnsi"/>
        </w:rPr>
        <w:t xml:space="preserve">and/or </w:t>
      </w:r>
      <w:r w:rsidRPr="008C589D">
        <w:rPr>
          <w:rFonts w:cstheme="minorHAnsi"/>
        </w:rPr>
        <w:t>any sums to which the Employer is entitled,</w:t>
      </w:r>
    </w:p>
    <w:p w14:paraId="5E1C0068" w14:textId="01E7BF4F" w:rsidR="00705EA8" w:rsidRPr="008C589D" w:rsidRDefault="008D561D" w:rsidP="008D561D">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After termination, t</w:t>
      </w:r>
      <w:r w:rsidR="00D57E06" w:rsidRPr="008C589D">
        <w:rPr>
          <w:rFonts w:cstheme="minorHAnsi"/>
        </w:rPr>
        <w:t xml:space="preserve">he net balance due shall be paid or repaid within </w:t>
      </w:r>
      <w:r w:rsidR="0071345B" w:rsidRPr="008C589D">
        <w:rPr>
          <w:rFonts w:cstheme="minorHAnsi"/>
          <w:b/>
          <w:bCs/>
        </w:rPr>
        <w:t>14</w:t>
      </w:r>
      <w:r w:rsidR="00D57E06" w:rsidRPr="008C589D">
        <w:rPr>
          <w:rFonts w:cstheme="minorHAnsi"/>
          <w:b/>
          <w:bCs/>
        </w:rPr>
        <w:t xml:space="preserve"> days</w:t>
      </w:r>
      <w:r w:rsidR="00D57E06" w:rsidRPr="008C589D">
        <w:rPr>
          <w:rFonts w:cstheme="minorHAnsi"/>
        </w:rPr>
        <w:t xml:space="preserve"> of the notice of termination.</w:t>
      </w:r>
    </w:p>
    <w:p w14:paraId="3E61C7C0" w14:textId="77777777" w:rsidR="00C65A5E" w:rsidRPr="008C589D" w:rsidRDefault="00C65A5E" w:rsidP="00C65A5E">
      <w:pPr>
        <w:pStyle w:val="ListParagraph"/>
        <w:numPr>
          <w:ilvl w:val="0"/>
          <w:numId w:val="1"/>
        </w:numPr>
        <w:spacing w:after="0" w:line="240" w:lineRule="auto"/>
        <w:jc w:val="both"/>
        <w:rPr>
          <w:b/>
        </w:rPr>
      </w:pPr>
      <w:r w:rsidRPr="008C589D">
        <w:rPr>
          <w:b/>
        </w:rPr>
        <w:lastRenderedPageBreak/>
        <w:t>Risk and Responsibility</w:t>
      </w:r>
    </w:p>
    <w:p w14:paraId="4B4FEBBC" w14:textId="357DB3EC" w:rsidR="00C65A5E" w:rsidRPr="008C589D" w:rsidRDefault="00623735" w:rsidP="000E0B80">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take full responsibility for the care of the Works from the </w:t>
      </w:r>
      <w:r w:rsidR="008704C5" w:rsidRPr="008C589D">
        <w:rPr>
          <w:rFonts w:cstheme="minorHAnsi"/>
        </w:rPr>
        <w:t>commencement of Works</w:t>
      </w:r>
      <w:r w:rsidRPr="008C589D">
        <w:rPr>
          <w:rFonts w:cstheme="minorHAnsi"/>
        </w:rPr>
        <w:t xml:space="preserve"> until the date of the Employer’s notice </w:t>
      </w:r>
      <w:r w:rsidR="008704C5" w:rsidRPr="008C589D">
        <w:rPr>
          <w:rFonts w:cstheme="minorHAnsi"/>
        </w:rPr>
        <w:t>of Taking-Over</w:t>
      </w:r>
      <w:r w:rsidR="00F76D71" w:rsidRPr="008C589D">
        <w:rPr>
          <w:rFonts w:cstheme="minorHAnsi"/>
        </w:rPr>
        <w:t>.</w:t>
      </w:r>
      <w:r w:rsidRPr="008C589D">
        <w:rPr>
          <w:rFonts w:cstheme="minorHAnsi"/>
        </w:rPr>
        <w:t xml:space="preserve"> </w:t>
      </w:r>
    </w:p>
    <w:p w14:paraId="0647CA12" w14:textId="77777777" w:rsidR="004B46DA" w:rsidRPr="008C589D" w:rsidRDefault="004B46DA" w:rsidP="00C65A5E">
      <w:pPr>
        <w:spacing w:after="0" w:line="240" w:lineRule="auto"/>
        <w:ind w:left="567"/>
        <w:jc w:val="both"/>
        <w:rPr>
          <w:rFonts w:cstheme="minorHAnsi"/>
          <w:sz w:val="16"/>
          <w:szCs w:val="16"/>
        </w:rPr>
      </w:pPr>
    </w:p>
    <w:p w14:paraId="0B1FCC70" w14:textId="77777777" w:rsidR="00CA6875" w:rsidRPr="008C589D" w:rsidRDefault="00CA6875" w:rsidP="00754A24">
      <w:pPr>
        <w:pStyle w:val="ListParagraph"/>
        <w:numPr>
          <w:ilvl w:val="0"/>
          <w:numId w:val="1"/>
        </w:numPr>
        <w:spacing w:after="0" w:line="240" w:lineRule="auto"/>
        <w:jc w:val="both"/>
        <w:rPr>
          <w:b/>
        </w:rPr>
      </w:pPr>
      <w:r w:rsidRPr="008C589D">
        <w:rPr>
          <w:b/>
        </w:rPr>
        <w:t>Force Majeure</w:t>
      </w:r>
    </w:p>
    <w:p w14:paraId="0E71A2B6" w14:textId="77777777" w:rsidR="00483973" w:rsidRPr="008C589D" w:rsidRDefault="00483973" w:rsidP="00483973">
      <w:pPr>
        <w:numPr>
          <w:ilvl w:val="1"/>
          <w:numId w:val="1"/>
        </w:numPr>
        <w:spacing w:after="0" w:line="240" w:lineRule="auto"/>
        <w:ind w:left="993" w:hanging="567"/>
        <w:contextualSpacing/>
        <w:jc w:val="both"/>
        <w:rPr>
          <w:rFonts w:ascii="Calibri" w:hAnsi="Calibri" w:cs="Calibri"/>
        </w:rPr>
      </w:pPr>
      <w:r w:rsidRPr="008C589D">
        <w:rPr>
          <w:rFonts w:cstheme="minorHAnsi"/>
          <w:bCs/>
          <w:i/>
          <w:iCs/>
          <w:sz w:val="20"/>
          <w:szCs w:val="20"/>
        </w:rPr>
        <w:t>“Force Majeure”</w:t>
      </w:r>
      <w:r w:rsidRPr="008C589D">
        <w:rPr>
          <w:rFonts w:cstheme="minorHAnsi"/>
          <w:bCs/>
          <w:sz w:val="20"/>
          <w:szCs w:val="20"/>
        </w:rPr>
        <w:t xml:space="preserve"> means an exceptional event or circumstance: </w:t>
      </w:r>
    </w:p>
    <w:p w14:paraId="387BCE33" w14:textId="77777777" w:rsidR="00483973" w:rsidRPr="008C589D" w:rsidRDefault="00483973" w:rsidP="00483973">
      <w:pPr>
        <w:numPr>
          <w:ilvl w:val="0"/>
          <w:numId w:val="16"/>
        </w:numPr>
        <w:tabs>
          <w:tab w:val="left" w:pos="567"/>
          <w:tab w:val="left" w:pos="851"/>
          <w:tab w:val="left" w:pos="1418"/>
          <w:tab w:val="left" w:pos="1843"/>
        </w:tabs>
        <w:spacing w:after="0" w:line="240" w:lineRule="auto"/>
        <w:contextualSpacing/>
        <w:jc w:val="both"/>
        <w:rPr>
          <w:rFonts w:cstheme="minorHAnsi"/>
          <w:bCs/>
          <w:sz w:val="20"/>
          <w:szCs w:val="20"/>
        </w:rPr>
      </w:pPr>
      <w:r w:rsidRPr="008C589D">
        <w:rPr>
          <w:rFonts w:ascii="Calibri" w:hAnsi="Calibri" w:cs="Calibri"/>
        </w:rPr>
        <w:t>which</w:t>
      </w:r>
      <w:r w:rsidRPr="008C589D">
        <w:rPr>
          <w:rFonts w:cstheme="minorHAnsi"/>
          <w:bCs/>
          <w:sz w:val="20"/>
          <w:szCs w:val="20"/>
        </w:rPr>
        <w:t xml:space="preserve"> is beyond a Party’s control; </w:t>
      </w:r>
    </w:p>
    <w:p w14:paraId="00A24935" w14:textId="7A0FB00E" w:rsidR="00483973" w:rsidRPr="008C589D" w:rsidRDefault="00483973" w:rsidP="00483973">
      <w:pPr>
        <w:numPr>
          <w:ilvl w:val="0"/>
          <w:numId w:val="16"/>
        </w:numPr>
        <w:tabs>
          <w:tab w:val="left" w:pos="567"/>
          <w:tab w:val="left" w:pos="851"/>
          <w:tab w:val="left" w:pos="1418"/>
          <w:tab w:val="left" w:pos="1843"/>
        </w:tabs>
        <w:spacing w:after="0" w:line="240" w:lineRule="auto"/>
        <w:contextualSpacing/>
        <w:jc w:val="both"/>
        <w:rPr>
          <w:rFonts w:cstheme="minorHAnsi"/>
          <w:bCs/>
          <w:sz w:val="20"/>
          <w:szCs w:val="20"/>
        </w:rPr>
      </w:pPr>
      <w:r w:rsidRPr="008C589D">
        <w:rPr>
          <w:rFonts w:cstheme="minorHAnsi"/>
          <w:bCs/>
          <w:sz w:val="20"/>
          <w:szCs w:val="20"/>
        </w:rPr>
        <w:t xml:space="preserve">which such </w:t>
      </w:r>
      <w:r w:rsidRPr="008C589D">
        <w:rPr>
          <w:rFonts w:ascii="Calibri" w:hAnsi="Calibri" w:cs="Calibri"/>
        </w:rPr>
        <w:t>Party</w:t>
      </w:r>
      <w:r w:rsidRPr="008C589D">
        <w:rPr>
          <w:rFonts w:cstheme="minorHAnsi"/>
          <w:bCs/>
          <w:sz w:val="20"/>
          <w:szCs w:val="20"/>
        </w:rPr>
        <w:t xml:space="preserve"> could not reasonably have provided for against before entering into </w:t>
      </w:r>
      <w:r w:rsidR="00A65528">
        <w:rPr>
          <w:rFonts w:cstheme="minorHAnsi"/>
        </w:rPr>
        <w:t>this</w:t>
      </w:r>
      <w:r w:rsidR="00A65528" w:rsidRPr="008C589D">
        <w:rPr>
          <w:rFonts w:cstheme="minorHAnsi"/>
        </w:rPr>
        <w:t xml:space="preserve"> </w:t>
      </w:r>
      <w:r w:rsidRPr="008C589D">
        <w:rPr>
          <w:rFonts w:cstheme="minorHAnsi"/>
          <w:bCs/>
          <w:sz w:val="20"/>
          <w:szCs w:val="20"/>
        </w:rPr>
        <w:t xml:space="preserve">Contract; </w:t>
      </w:r>
    </w:p>
    <w:p w14:paraId="6CDF1F16" w14:textId="77777777" w:rsidR="00483973" w:rsidRPr="008C589D" w:rsidRDefault="00483973" w:rsidP="00483973">
      <w:pPr>
        <w:numPr>
          <w:ilvl w:val="0"/>
          <w:numId w:val="16"/>
        </w:numPr>
        <w:tabs>
          <w:tab w:val="left" w:pos="567"/>
          <w:tab w:val="left" w:pos="851"/>
          <w:tab w:val="left" w:pos="1418"/>
          <w:tab w:val="left" w:pos="1843"/>
        </w:tabs>
        <w:spacing w:after="0" w:line="240" w:lineRule="auto"/>
        <w:contextualSpacing/>
        <w:jc w:val="both"/>
        <w:rPr>
          <w:rFonts w:cstheme="minorHAnsi"/>
          <w:bCs/>
          <w:sz w:val="20"/>
          <w:szCs w:val="20"/>
        </w:rPr>
      </w:pPr>
      <w:r w:rsidRPr="008C589D">
        <w:rPr>
          <w:rFonts w:cstheme="minorHAnsi"/>
          <w:bCs/>
          <w:sz w:val="20"/>
          <w:szCs w:val="20"/>
        </w:rPr>
        <w:t>which, having arisen, such Party could not reasonably have avoided or overcome; and</w:t>
      </w:r>
    </w:p>
    <w:p w14:paraId="46B88EF9" w14:textId="77777777" w:rsidR="00483973" w:rsidRPr="008C589D" w:rsidRDefault="00483973" w:rsidP="00483973">
      <w:pPr>
        <w:numPr>
          <w:ilvl w:val="0"/>
          <w:numId w:val="16"/>
        </w:numPr>
        <w:tabs>
          <w:tab w:val="left" w:pos="567"/>
          <w:tab w:val="left" w:pos="851"/>
          <w:tab w:val="left" w:pos="1418"/>
          <w:tab w:val="left" w:pos="1843"/>
        </w:tabs>
        <w:spacing w:after="0" w:line="240" w:lineRule="auto"/>
        <w:contextualSpacing/>
        <w:jc w:val="both"/>
        <w:rPr>
          <w:rFonts w:cstheme="minorHAnsi"/>
          <w:bCs/>
          <w:sz w:val="20"/>
          <w:szCs w:val="20"/>
        </w:rPr>
      </w:pPr>
      <w:r w:rsidRPr="008C589D">
        <w:rPr>
          <w:rFonts w:cstheme="minorHAnsi"/>
          <w:bCs/>
          <w:sz w:val="20"/>
          <w:szCs w:val="20"/>
        </w:rPr>
        <w:t>which is not substantially attributable to the other Party.</w:t>
      </w:r>
    </w:p>
    <w:p w14:paraId="4531873B" w14:textId="68B36BD1" w:rsidR="00EA3983" w:rsidRPr="008C589D" w:rsidRDefault="00B714DA" w:rsidP="00EA3983">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If the </w:t>
      </w:r>
      <w:r w:rsidR="00EA3983" w:rsidRPr="008C589D">
        <w:rPr>
          <w:rFonts w:ascii="Calibri" w:hAnsi="Calibri" w:cs="Calibri"/>
        </w:rPr>
        <w:t xml:space="preserve">performance of the whole or any part of </w:t>
      </w:r>
      <w:r w:rsidR="00A65528">
        <w:rPr>
          <w:rFonts w:cstheme="minorHAnsi"/>
        </w:rPr>
        <w:t>this</w:t>
      </w:r>
      <w:r w:rsidR="00A65528" w:rsidRPr="008C589D">
        <w:rPr>
          <w:rFonts w:cstheme="minorHAnsi"/>
        </w:rPr>
        <w:t xml:space="preserve"> </w:t>
      </w:r>
      <w:r w:rsidR="00EA3983" w:rsidRPr="008C589D">
        <w:rPr>
          <w:rFonts w:ascii="Calibri" w:hAnsi="Calibri" w:cs="Calibri"/>
        </w:rPr>
        <w:t xml:space="preserve">Contract </w:t>
      </w:r>
      <w:r w:rsidRPr="008C589D">
        <w:rPr>
          <w:rFonts w:ascii="Calibri" w:hAnsi="Calibri" w:cs="Calibri"/>
        </w:rPr>
        <w:t xml:space="preserve">is delayed </w:t>
      </w:r>
      <w:r w:rsidR="00EA3983" w:rsidRPr="008C589D">
        <w:rPr>
          <w:rFonts w:ascii="Calibri" w:hAnsi="Calibri" w:cs="Calibri"/>
        </w:rPr>
        <w:t xml:space="preserve">for more than </w:t>
      </w:r>
      <w:r w:rsidR="007C3BE0" w:rsidRPr="008C589D">
        <w:rPr>
          <w:rFonts w:ascii="Calibri" w:hAnsi="Calibri" w:cs="Calibri"/>
        </w:rPr>
        <w:t xml:space="preserve">                    </w:t>
      </w:r>
      <w:r w:rsidR="007C3BE0" w:rsidRPr="008C589D">
        <w:rPr>
          <w:rFonts w:ascii="Calibri" w:hAnsi="Calibri" w:cs="Calibri"/>
          <w:b/>
          <w:bCs/>
        </w:rPr>
        <w:t xml:space="preserve">60 </w:t>
      </w:r>
      <w:r w:rsidR="00EA3983" w:rsidRPr="008C589D">
        <w:rPr>
          <w:rFonts w:ascii="Calibri" w:hAnsi="Calibri" w:cs="Calibri"/>
          <w:b/>
          <w:bCs/>
        </w:rPr>
        <w:t>days</w:t>
      </w:r>
      <w:r w:rsidR="00FC72D4" w:rsidRPr="008C589D">
        <w:rPr>
          <w:rFonts w:ascii="Calibri" w:hAnsi="Calibri" w:cs="Calibri"/>
        </w:rPr>
        <w:t xml:space="preserve"> by a </w:t>
      </w:r>
      <w:r w:rsidR="00FC72D4" w:rsidRPr="008C589D">
        <w:rPr>
          <w:rFonts w:ascii="Calibri" w:hAnsi="Calibri" w:cs="Calibri"/>
          <w:i/>
          <w:iCs/>
        </w:rPr>
        <w:t>“Force Majeure”</w:t>
      </w:r>
      <w:r w:rsidR="00F80866" w:rsidRPr="008C589D">
        <w:rPr>
          <w:rFonts w:ascii="Calibri" w:hAnsi="Calibri" w:cs="Calibri"/>
          <w:i/>
          <w:iCs/>
        </w:rPr>
        <w:t>,</w:t>
      </w:r>
      <w:r w:rsidR="00FC72D4" w:rsidRPr="008C589D">
        <w:rPr>
          <w:rFonts w:ascii="Calibri" w:hAnsi="Calibri" w:cs="Calibri"/>
          <w:i/>
          <w:iCs/>
        </w:rPr>
        <w:t xml:space="preserve"> </w:t>
      </w:r>
      <w:r w:rsidR="00EA3983" w:rsidRPr="008C589D">
        <w:rPr>
          <w:rFonts w:ascii="Calibri" w:hAnsi="Calibri" w:cs="Calibri"/>
        </w:rPr>
        <w:t xml:space="preserve">either party shall have the right, by notice in writing to the other party, to terminate </w:t>
      </w:r>
      <w:r w:rsidR="00A65528">
        <w:rPr>
          <w:rFonts w:cstheme="minorHAnsi"/>
        </w:rPr>
        <w:t>this</w:t>
      </w:r>
      <w:r w:rsidR="00A65528" w:rsidRPr="008C589D">
        <w:rPr>
          <w:rFonts w:cstheme="minorHAnsi"/>
        </w:rPr>
        <w:t xml:space="preserve"> </w:t>
      </w:r>
      <w:r w:rsidR="00EA3983" w:rsidRPr="008C589D">
        <w:rPr>
          <w:rFonts w:ascii="Calibri" w:hAnsi="Calibri" w:cs="Calibri"/>
        </w:rPr>
        <w:t xml:space="preserve">Contract.  </w:t>
      </w:r>
    </w:p>
    <w:p w14:paraId="0BD3C348" w14:textId="77777777" w:rsidR="00CA6875" w:rsidRPr="008C589D" w:rsidRDefault="00CA6875" w:rsidP="00CA6875">
      <w:pPr>
        <w:spacing w:after="0" w:line="240" w:lineRule="auto"/>
        <w:ind w:left="567"/>
        <w:jc w:val="both"/>
        <w:rPr>
          <w:rFonts w:cstheme="minorHAnsi"/>
          <w:sz w:val="16"/>
          <w:szCs w:val="16"/>
        </w:rPr>
      </w:pPr>
    </w:p>
    <w:p w14:paraId="05734BE6" w14:textId="77777777" w:rsidR="00E0300F" w:rsidRPr="008C589D" w:rsidRDefault="00E0300F" w:rsidP="00E0300F">
      <w:pPr>
        <w:numPr>
          <w:ilvl w:val="0"/>
          <w:numId w:val="1"/>
        </w:numPr>
        <w:spacing w:after="0" w:line="240" w:lineRule="auto"/>
        <w:ind w:left="426" w:hanging="426"/>
        <w:contextualSpacing/>
        <w:jc w:val="both"/>
        <w:rPr>
          <w:rFonts w:ascii="Calibri" w:hAnsi="Calibri" w:cs="Calibri"/>
          <w:b/>
        </w:rPr>
      </w:pPr>
      <w:r w:rsidRPr="008C589D">
        <w:rPr>
          <w:rFonts w:ascii="Calibri" w:hAnsi="Calibri" w:cs="Calibri"/>
          <w:b/>
        </w:rPr>
        <w:t>Insurances</w:t>
      </w:r>
    </w:p>
    <w:p w14:paraId="333367EF" w14:textId="77777777" w:rsidR="00E0300F" w:rsidRPr="008C589D" w:rsidRDefault="00E0300F" w:rsidP="00E0300F">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The Contractor shall take the following insurances in the joint names of the Parties:</w:t>
      </w:r>
    </w:p>
    <w:p w14:paraId="56270A33" w14:textId="77777777" w:rsidR="00E0300F" w:rsidRPr="008C589D" w:rsidRDefault="00E0300F" w:rsidP="00E0300F">
      <w:pPr>
        <w:numPr>
          <w:ilvl w:val="0"/>
          <w:numId w:val="12"/>
        </w:numPr>
        <w:spacing w:after="0" w:line="240" w:lineRule="auto"/>
        <w:contextualSpacing/>
        <w:jc w:val="both"/>
        <w:rPr>
          <w:rFonts w:ascii="Calibri" w:hAnsi="Calibri" w:cs="Calibri"/>
        </w:rPr>
      </w:pPr>
      <w:r w:rsidRPr="008C589D">
        <w:rPr>
          <w:rFonts w:ascii="Calibri" w:hAnsi="Calibri" w:cs="Calibri"/>
        </w:rPr>
        <w:t>for loss and damage to the Works, Materials, Plant, Contractor’s Equipment, property of third parties and Employer’s property other than the Works; and</w:t>
      </w:r>
    </w:p>
    <w:p w14:paraId="32BF2038" w14:textId="39AC9353" w:rsidR="00E0300F" w:rsidRPr="008C589D" w:rsidRDefault="00E0300F" w:rsidP="00DB099B">
      <w:pPr>
        <w:numPr>
          <w:ilvl w:val="0"/>
          <w:numId w:val="12"/>
        </w:numPr>
        <w:spacing w:after="0" w:line="240" w:lineRule="auto"/>
        <w:contextualSpacing/>
        <w:jc w:val="both"/>
        <w:rPr>
          <w:rFonts w:ascii="Calibri" w:hAnsi="Calibri" w:cs="Calibri"/>
        </w:rPr>
      </w:pPr>
      <w:r w:rsidRPr="008C589D">
        <w:rPr>
          <w:rFonts w:ascii="Calibri" w:hAnsi="Calibri" w:cs="Calibri"/>
        </w:rPr>
        <w:t>for personal</w:t>
      </w:r>
      <w:r w:rsidR="00DB099B" w:rsidRPr="008C589D">
        <w:rPr>
          <w:rFonts w:ascii="Calibri" w:hAnsi="Calibri" w:cs="Calibri"/>
        </w:rPr>
        <w:t xml:space="preserve"> </w:t>
      </w:r>
      <w:r w:rsidRPr="008C589D">
        <w:rPr>
          <w:rFonts w:ascii="Calibri" w:hAnsi="Calibri" w:cs="Calibri"/>
        </w:rPr>
        <w:t>injury or death of Contractor’s personnel, Employer’s representatives</w:t>
      </w:r>
      <w:r w:rsidR="00DB099B" w:rsidRPr="008C589D">
        <w:rPr>
          <w:rFonts w:ascii="Calibri" w:hAnsi="Calibri" w:cs="Calibri"/>
        </w:rPr>
        <w:t xml:space="preserve"> </w:t>
      </w:r>
      <w:r w:rsidRPr="008C589D">
        <w:rPr>
          <w:rFonts w:ascii="Calibri" w:hAnsi="Calibri" w:cs="Calibri"/>
        </w:rPr>
        <w:t>/</w:t>
      </w:r>
      <w:r w:rsidR="00DB099B" w:rsidRPr="008C589D">
        <w:rPr>
          <w:rFonts w:ascii="Calibri" w:hAnsi="Calibri" w:cs="Calibri"/>
        </w:rPr>
        <w:t xml:space="preserve"> </w:t>
      </w:r>
      <w:r w:rsidRPr="008C589D">
        <w:rPr>
          <w:rFonts w:ascii="Calibri" w:hAnsi="Calibri" w:cs="Calibri"/>
        </w:rPr>
        <w:t>employees, and third parties.</w:t>
      </w:r>
    </w:p>
    <w:p w14:paraId="6943C814" w14:textId="77777777" w:rsidR="00E0300F" w:rsidRPr="008C589D" w:rsidRDefault="00E0300F" w:rsidP="00E0300F">
      <w:pPr>
        <w:spacing w:after="0" w:line="240" w:lineRule="auto"/>
        <w:ind w:left="360"/>
        <w:jc w:val="both"/>
        <w:rPr>
          <w:rFonts w:ascii="Calibri" w:hAnsi="Calibri" w:cs="Calibri"/>
          <w:sz w:val="16"/>
          <w:szCs w:val="16"/>
        </w:rPr>
      </w:pPr>
    </w:p>
    <w:p w14:paraId="685F88E5" w14:textId="463C2451" w:rsidR="00E0300F" w:rsidRPr="008C589D" w:rsidRDefault="00A65528" w:rsidP="00E0300F">
      <w:pPr>
        <w:numPr>
          <w:ilvl w:val="0"/>
          <w:numId w:val="1"/>
        </w:numPr>
        <w:spacing w:after="0" w:line="240" w:lineRule="auto"/>
        <w:ind w:left="426" w:hanging="426"/>
        <w:contextualSpacing/>
        <w:jc w:val="both"/>
        <w:rPr>
          <w:rFonts w:ascii="Calibri" w:hAnsi="Calibri" w:cs="Calibri"/>
          <w:b/>
        </w:rPr>
      </w:pPr>
      <w:r>
        <w:rPr>
          <w:rFonts w:ascii="Calibri" w:hAnsi="Calibri" w:cs="Calibri"/>
          <w:b/>
        </w:rPr>
        <w:t>Alternate D</w:t>
      </w:r>
      <w:r w:rsidR="00E0300F" w:rsidRPr="008C589D">
        <w:rPr>
          <w:rFonts w:ascii="Calibri" w:hAnsi="Calibri" w:cs="Calibri"/>
          <w:b/>
        </w:rPr>
        <w:t>ispute Resolution</w:t>
      </w:r>
    </w:p>
    <w:p w14:paraId="3413AD08" w14:textId="0048FB8F" w:rsidR="00E0300F" w:rsidRPr="008C589D" w:rsidRDefault="00E0300F" w:rsidP="00E0300F">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Any</w:t>
      </w:r>
      <w:r w:rsidRPr="008C589D">
        <w:rPr>
          <w:rFonts w:ascii="Calibri" w:hAnsi="Calibri" w:cs="Calibri"/>
          <w:bCs/>
        </w:rPr>
        <w:t xml:space="preserve"> dispute arising out o</w:t>
      </w:r>
      <w:r w:rsidR="00A65528">
        <w:rPr>
          <w:rFonts w:ascii="Calibri" w:hAnsi="Calibri" w:cs="Calibri"/>
          <w:bCs/>
        </w:rPr>
        <w:t>f,</w:t>
      </w:r>
      <w:r w:rsidRPr="008C589D">
        <w:rPr>
          <w:rFonts w:ascii="Calibri" w:hAnsi="Calibri" w:cs="Calibri"/>
          <w:bCs/>
        </w:rPr>
        <w:t xml:space="preserve"> or in connection wit</w:t>
      </w:r>
      <w:r w:rsidR="00A65528">
        <w:rPr>
          <w:rFonts w:ascii="Calibri" w:hAnsi="Calibri" w:cs="Calibri"/>
          <w:bCs/>
        </w:rPr>
        <w:t>h,</w:t>
      </w:r>
      <w:r w:rsidRPr="008C589D">
        <w:rPr>
          <w:rFonts w:ascii="Calibri" w:hAnsi="Calibri" w:cs="Calibri"/>
          <w:bCs/>
        </w:rPr>
        <w:t xml:space="preserve"> </w:t>
      </w:r>
      <w:r w:rsidR="00A65528">
        <w:rPr>
          <w:rFonts w:cstheme="minorHAnsi"/>
        </w:rPr>
        <w:t>this</w:t>
      </w:r>
      <w:r w:rsidR="00A65528" w:rsidRPr="008C589D">
        <w:rPr>
          <w:rFonts w:cstheme="minorHAnsi"/>
        </w:rPr>
        <w:t xml:space="preserve"> </w:t>
      </w:r>
      <w:r w:rsidRPr="008C589D">
        <w:rPr>
          <w:rFonts w:ascii="Calibri" w:hAnsi="Calibri" w:cs="Calibri"/>
          <w:bCs/>
        </w:rPr>
        <w:t xml:space="preserve">Contract shall, unless it is amicably settled, be decided upon by an </w:t>
      </w:r>
      <w:r w:rsidR="00A65528">
        <w:rPr>
          <w:rFonts w:ascii="Calibri" w:hAnsi="Calibri" w:cs="Calibri"/>
          <w:bCs/>
        </w:rPr>
        <w:t>arbitrator.</w:t>
      </w:r>
      <w:r w:rsidRPr="008C589D">
        <w:rPr>
          <w:rFonts w:ascii="Calibri" w:hAnsi="Calibri" w:cs="Calibri"/>
          <w:bCs/>
        </w:rPr>
        <w:t xml:space="preserve">  </w:t>
      </w:r>
    </w:p>
    <w:p w14:paraId="71E1DEB3" w14:textId="1B10739D" w:rsidR="00E0300F" w:rsidRPr="008C589D" w:rsidRDefault="00DF1202" w:rsidP="00E76610">
      <w:pPr>
        <w:spacing w:after="0" w:line="240" w:lineRule="auto"/>
        <w:ind w:left="993" w:hanging="567"/>
        <w:contextualSpacing/>
        <w:jc w:val="both"/>
        <w:rPr>
          <w:rFonts w:ascii="Calibri" w:hAnsi="Calibri" w:cs="Calibri"/>
        </w:rPr>
      </w:pPr>
      <w:r>
        <w:rPr>
          <w:rFonts w:ascii="Calibri" w:hAnsi="Calibri" w:cs="Calibri"/>
          <w:color w:val="000000" w:themeColor="text1"/>
        </w:rPr>
        <w:t>25.2</w:t>
      </w:r>
      <w:r>
        <w:rPr>
          <w:rFonts w:ascii="Calibri" w:hAnsi="Calibri" w:cs="Calibri"/>
          <w:color w:val="000000" w:themeColor="text1"/>
        </w:rPr>
        <w:tab/>
      </w:r>
      <w:r w:rsidR="00E0300F" w:rsidRPr="008C589D">
        <w:rPr>
          <w:rFonts w:ascii="Calibri" w:hAnsi="Calibri" w:cs="Calibri"/>
          <w:color w:val="000000" w:themeColor="text1"/>
        </w:rPr>
        <w:t xml:space="preserve">The </w:t>
      </w:r>
      <w:r w:rsidR="00A65528">
        <w:rPr>
          <w:rFonts w:ascii="Calibri" w:hAnsi="Calibri" w:cs="Calibri"/>
          <w:color w:val="000000" w:themeColor="text1"/>
        </w:rPr>
        <w:t>a</w:t>
      </w:r>
      <w:r w:rsidR="00A65528">
        <w:rPr>
          <w:rFonts w:ascii="Calibri" w:hAnsi="Calibri" w:cs="Calibri"/>
          <w:bCs/>
        </w:rPr>
        <w:t>rbitrator</w:t>
      </w:r>
      <w:r w:rsidR="00A65528">
        <w:rPr>
          <w:rFonts w:ascii="Calibri" w:hAnsi="Calibri" w:cs="Calibri"/>
          <w:color w:val="000000" w:themeColor="text1"/>
        </w:rPr>
        <w:t xml:space="preserve"> sh</w:t>
      </w:r>
      <w:r w:rsidR="00E0300F" w:rsidRPr="008C589D">
        <w:rPr>
          <w:rFonts w:ascii="Calibri" w:hAnsi="Calibri" w:cs="Calibri"/>
          <w:color w:val="000000" w:themeColor="text1"/>
        </w:rPr>
        <w:t xml:space="preserve">all be agreed by the </w:t>
      </w:r>
      <w:r>
        <w:rPr>
          <w:rFonts w:ascii="Calibri" w:hAnsi="Calibri" w:cs="Calibri"/>
          <w:color w:val="000000" w:themeColor="text1"/>
        </w:rPr>
        <w:t>pa</w:t>
      </w:r>
      <w:r w:rsidR="00E0300F" w:rsidRPr="008C589D">
        <w:rPr>
          <w:rFonts w:ascii="Calibri" w:hAnsi="Calibri" w:cs="Calibri"/>
          <w:color w:val="000000" w:themeColor="text1"/>
        </w:rPr>
        <w:t xml:space="preserve">rties.  </w:t>
      </w:r>
      <w:r>
        <w:rPr>
          <w:rFonts w:ascii="Calibri" w:hAnsi="Calibri" w:cs="Calibri"/>
        </w:rPr>
        <w:t>If</w:t>
      </w:r>
      <w:r w:rsidRPr="008C589D">
        <w:rPr>
          <w:rFonts w:ascii="Calibri" w:hAnsi="Calibri" w:cs="Calibri"/>
        </w:rPr>
        <w:t xml:space="preserve"> </w:t>
      </w:r>
      <w:r>
        <w:rPr>
          <w:rFonts w:ascii="Calibri" w:hAnsi="Calibri" w:cs="Calibri"/>
        </w:rPr>
        <w:t>t</w:t>
      </w:r>
      <w:r w:rsidRPr="008C589D">
        <w:rPr>
          <w:rFonts w:ascii="Calibri" w:hAnsi="Calibri" w:cs="Calibri"/>
        </w:rPr>
        <w:t xml:space="preserve">he parties cannot agree on the </w:t>
      </w:r>
      <w:r>
        <w:rPr>
          <w:rFonts w:ascii="Calibri" w:hAnsi="Calibri" w:cs="Calibri"/>
        </w:rPr>
        <w:t>a</w:t>
      </w:r>
      <w:r>
        <w:rPr>
          <w:rFonts w:ascii="Calibri" w:hAnsi="Calibri" w:cs="Calibri"/>
          <w:bCs/>
        </w:rPr>
        <w:t>rbitrator</w:t>
      </w:r>
      <w:r w:rsidRPr="008C589D">
        <w:rPr>
          <w:rFonts w:ascii="Calibri" w:hAnsi="Calibri" w:cs="Calibri"/>
        </w:rPr>
        <w:t xml:space="preserve">, the dispute shall be finally settled by </w:t>
      </w:r>
      <w:r>
        <w:rPr>
          <w:rFonts w:ascii="Calibri" w:hAnsi="Calibri" w:cs="Calibri"/>
        </w:rPr>
        <w:t>another</w:t>
      </w:r>
      <w:r w:rsidRPr="008C589D">
        <w:rPr>
          <w:rFonts w:ascii="Calibri" w:hAnsi="Calibri" w:cs="Calibri"/>
        </w:rPr>
        <w:t xml:space="preserve"> arbitrator under the rules specified in the</w:t>
      </w:r>
      <w:r w:rsidRPr="008C589D">
        <w:rPr>
          <w:rFonts w:ascii="Calibri" w:hAnsi="Calibri" w:cs="Calibri"/>
          <w:color w:val="17192B"/>
        </w:rPr>
        <w:t xml:space="preserve"> Mediation Rules of the Mediatio</w:t>
      </w:r>
      <w:r>
        <w:rPr>
          <w:rFonts w:ascii="Calibri" w:hAnsi="Calibri" w:cs="Calibri"/>
          <w:color w:val="17192B"/>
        </w:rPr>
        <w:t>n and Arbitration</w:t>
      </w:r>
      <w:r w:rsidRPr="008C589D">
        <w:rPr>
          <w:rFonts w:ascii="Calibri" w:hAnsi="Calibri" w:cs="Calibri"/>
          <w:color w:val="17192B"/>
        </w:rPr>
        <w:t xml:space="preserve"> </w:t>
      </w:r>
      <w:r>
        <w:rPr>
          <w:rFonts w:ascii="Calibri" w:hAnsi="Calibri" w:cs="Calibri"/>
          <w:color w:val="17192B"/>
        </w:rPr>
        <w:t>C</w:t>
      </w:r>
      <w:r w:rsidRPr="008C589D">
        <w:rPr>
          <w:rFonts w:ascii="Calibri" w:hAnsi="Calibri" w:cs="Calibri"/>
          <w:color w:val="17192B"/>
        </w:rPr>
        <w:t xml:space="preserve">enter of the Mauritius Chamber of Commerce and Industry (MARC). </w:t>
      </w:r>
      <w:r>
        <w:rPr>
          <w:rFonts w:ascii="Calibri" w:hAnsi="Calibri" w:cs="Calibri"/>
          <w:color w:val="17192B"/>
        </w:rPr>
        <w:t>The seat of the arbitration shall be Port Louis, Mauritius.</w:t>
      </w:r>
    </w:p>
    <w:p w14:paraId="257B7D46" w14:textId="132DA7B1" w:rsidR="00E0300F" w:rsidRPr="008C589D" w:rsidRDefault="00E0300F">
      <w:pPr>
        <w:numPr>
          <w:ilvl w:val="1"/>
          <w:numId w:val="1"/>
        </w:numPr>
        <w:spacing w:after="0" w:line="240" w:lineRule="auto"/>
        <w:ind w:left="993" w:hanging="567"/>
        <w:contextualSpacing/>
        <w:jc w:val="both"/>
        <w:rPr>
          <w:rFonts w:ascii="Calibri" w:hAnsi="Calibri" w:cs="Calibri"/>
        </w:rPr>
      </w:pPr>
      <w:r w:rsidRPr="008C589D">
        <w:rPr>
          <w:rFonts w:ascii="Calibri" w:hAnsi="Calibri" w:cs="Calibri"/>
          <w:color w:val="000000" w:themeColor="text1"/>
        </w:rPr>
        <w:t xml:space="preserve">The </w:t>
      </w:r>
      <w:r w:rsidR="00DF1202">
        <w:rPr>
          <w:rFonts w:ascii="Calibri" w:hAnsi="Calibri" w:cs="Calibri"/>
          <w:color w:val="000000" w:themeColor="text1"/>
        </w:rPr>
        <w:t>a</w:t>
      </w:r>
      <w:r w:rsidR="00A65528">
        <w:rPr>
          <w:rFonts w:ascii="Calibri" w:hAnsi="Calibri" w:cs="Calibri"/>
          <w:bCs/>
        </w:rPr>
        <w:t>rbitrator</w:t>
      </w:r>
      <w:r w:rsidR="00A65528">
        <w:rPr>
          <w:rFonts w:ascii="Calibri" w:hAnsi="Calibri" w:cs="Calibri"/>
          <w:color w:val="000000" w:themeColor="text1"/>
        </w:rPr>
        <w:t xml:space="preserve"> s</w:t>
      </w:r>
      <w:r w:rsidRPr="008C589D">
        <w:rPr>
          <w:rFonts w:ascii="Calibri" w:hAnsi="Calibri" w:cs="Calibri"/>
          <w:color w:val="000000" w:themeColor="text1"/>
        </w:rPr>
        <w:t>hall transmit his decision in writing to both parties</w:t>
      </w:r>
      <w:r w:rsidR="00A65528">
        <w:rPr>
          <w:rFonts w:ascii="Calibri" w:hAnsi="Calibri" w:cs="Calibri"/>
          <w:color w:val="000000" w:themeColor="text1"/>
        </w:rPr>
        <w:t>, which shall be final and binding on both parties.</w:t>
      </w:r>
    </w:p>
    <w:p w14:paraId="0D81AF73" w14:textId="77777777" w:rsidR="00E0300F" w:rsidRPr="008C589D" w:rsidRDefault="00E0300F" w:rsidP="00E0300F">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The arbitration proceedings shall be conducted in English language.  </w:t>
      </w:r>
    </w:p>
    <w:p w14:paraId="433495C6" w14:textId="6EAB5BE1" w:rsidR="00E0300F" w:rsidRPr="008C589D" w:rsidRDefault="00DF1202" w:rsidP="00E0300F">
      <w:pPr>
        <w:numPr>
          <w:ilvl w:val="1"/>
          <w:numId w:val="1"/>
        </w:numPr>
        <w:spacing w:after="0" w:line="240" w:lineRule="auto"/>
        <w:ind w:left="993" w:hanging="567"/>
        <w:contextualSpacing/>
        <w:jc w:val="both"/>
        <w:rPr>
          <w:rFonts w:ascii="Calibri" w:hAnsi="Calibri" w:cs="Calibri"/>
        </w:rPr>
      </w:pPr>
      <w:r>
        <w:rPr>
          <w:rFonts w:ascii="Calibri" w:hAnsi="Calibri" w:cs="Calibri"/>
        </w:rPr>
        <w:t>This</w:t>
      </w:r>
      <w:r w:rsidR="00E0300F" w:rsidRPr="008C589D">
        <w:rPr>
          <w:rFonts w:ascii="Calibri" w:hAnsi="Calibri" w:cs="Calibri"/>
        </w:rPr>
        <w:t xml:space="preserve"> </w:t>
      </w:r>
      <w:r>
        <w:rPr>
          <w:rFonts w:ascii="Calibri" w:hAnsi="Calibri" w:cs="Calibri"/>
        </w:rPr>
        <w:t>ar</w:t>
      </w:r>
      <w:r w:rsidR="00E0300F" w:rsidRPr="008C589D">
        <w:rPr>
          <w:rFonts w:ascii="Calibri" w:hAnsi="Calibri" w:cs="Calibri"/>
        </w:rPr>
        <w:t xml:space="preserve">bitration clause shall be </w:t>
      </w:r>
      <w:r>
        <w:rPr>
          <w:rFonts w:ascii="Calibri" w:hAnsi="Calibri" w:cs="Calibri"/>
        </w:rPr>
        <w:t>governed by t</w:t>
      </w:r>
      <w:r w:rsidR="00E0300F" w:rsidRPr="008C589D">
        <w:rPr>
          <w:rFonts w:ascii="Calibri" w:hAnsi="Calibri" w:cs="Calibri"/>
        </w:rPr>
        <w:t>he la</w:t>
      </w:r>
      <w:r>
        <w:rPr>
          <w:rFonts w:ascii="Calibri" w:hAnsi="Calibri" w:cs="Calibri"/>
        </w:rPr>
        <w:t>ws</w:t>
      </w:r>
      <w:r w:rsidR="00E0300F" w:rsidRPr="008C589D">
        <w:rPr>
          <w:rFonts w:ascii="Calibri" w:hAnsi="Calibri" w:cs="Calibri"/>
        </w:rPr>
        <w:t xml:space="preserve"> </w:t>
      </w:r>
      <w:r>
        <w:rPr>
          <w:rFonts w:ascii="Calibri" w:hAnsi="Calibri" w:cs="Calibri"/>
        </w:rPr>
        <w:t>of</w:t>
      </w:r>
      <w:r w:rsidR="00E0300F" w:rsidRPr="008C589D">
        <w:rPr>
          <w:rFonts w:ascii="Calibri" w:hAnsi="Calibri" w:cs="Calibri"/>
        </w:rPr>
        <w:t xml:space="preserve"> Mauritius.</w:t>
      </w:r>
    </w:p>
    <w:p w14:paraId="47BFC5AA" w14:textId="230EDA09" w:rsidR="00462E65" w:rsidRPr="008C589D" w:rsidRDefault="00462E65" w:rsidP="001929FD">
      <w:pPr>
        <w:spacing w:after="0" w:line="240" w:lineRule="auto"/>
        <w:ind w:left="567"/>
        <w:jc w:val="both"/>
        <w:rPr>
          <w:rFonts w:cstheme="minorHAnsi"/>
          <w:sz w:val="16"/>
          <w:szCs w:val="16"/>
        </w:rPr>
      </w:pPr>
    </w:p>
    <w:p w14:paraId="29A9AB6C" w14:textId="77777777" w:rsidR="00462E65" w:rsidRPr="008C589D" w:rsidRDefault="00462E65" w:rsidP="00462E65">
      <w:pPr>
        <w:pStyle w:val="ListParagraph"/>
        <w:numPr>
          <w:ilvl w:val="0"/>
          <w:numId w:val="1"/>
        </w:numPr>
        <w:spacing w:after="0" w:line="240" w:lineRule="auto"/>
        <w:jc w:val="both"/>
        <w:rPr>
          <w:b/>
        </w:rPr>
      </w:pPr>
      <w:r w:rsidRPr="008C589D">
        <w:rPr>
          <w:b/>
        </w:rPr>
        <w:t>General Provisions</w:t>
      </w:r>
    </w:p>
    <w:p w14:paraId="6D220DFF" w14:textId="77777777" w:rsidR="00462E65" w:rsidRPr="008C589D" w:rsidRDefault="00462E65" w:rsidP="00462E65">
      <w:pPr>
        <w:pStyle w:val="ListParagraph"/>
        <w:numPr>
          <w:ilvl w:val="1"/>
          <w:numId w:val="1"/>
        </w:numPr>
        <w:tabs>
          <w:tab w:val="left" w:pos="1276"/>
        </w:tabs>
        <w:spacing w:after="0" w:line="240" w:lineRule="auto"/>
        <w:ind w:left="993" w:hanging="567"/>
        <w:jc w:val="both"/>
        <w:rPr>
          <w:b/>
        </w:rPr>
      </w:pPr>
      <w:r w:rsidRPr="008C589D">
        <w:rPr>
          <w:rFonts w:cstheme="minorHAnsi"/>
        </w:rPr>
        <w:t xml:space="preserve">Laws importing persons or parties shall include firms and organisations.  </w:t>
      </w:r>
    </w:p>
    <w:p w14:paraId="4E7FDF94" w14:textId="77777777" w:rsidR="00462E65" w:rsidRPr="008C589D" w:rsidRDefault="00462E65" w:rsidP="00462E65">
      <w:pPr>
        <w:pStyle w:val="ListParagraph"/>
        <w:numPr>
          <w:ilvl w:val="1"/>
          <w:numId w:val="1"/>
        </w:numPr>
        <w:tabs>
          <w:tab w:val="left" w:pos="1276"/>
        </w:tabs>
        <w:spacing w:after="0" w:line="240" w:lineRule="auto"/>
        <w:ind w:left="993" w:hanging="567"/>
        <w:jc w:val="both"/>
        <w:rPr>
          <w:b/>
        </w:rPr>
      </w:pPr>
      <w:r w:rsidRPr="008C589D">
        <w:rPr>
          <w:rFonts w:cstheme="minorHAnsi"/>
        </w:rPr>
        <w:t>Words importing singular or one gender shall include plural or the other gender where the context requires.</w:t>
      </w:r>
      <w:r w:rsidRPr="008C589D">
        <w:tab/>
      </w:r>
    </w:p>
    <w:p w14:paraId="17189527" w14:textId="3EF0B7A8" w:rsidR="00462E65" w:rsidRPr="008C589D" w:rsidRDefault="00462E65" w:rsidP="00734ECE">
      <w:pPr>
        <w:pStyle w:val="ListParagraph"/>
        <w:numPr>
          <w:ilvl w:val="1"/>
          <w:numId w:val="1"/>
        </w:numPr>
        <w:tabs>
          <w:tab w:val="left" w:pos="1276"/>
        </w:tabs>
        <w:spacing w:after="0" w:line="240" w:lineRule="auto"/>
        <w:ind w:left="993" w:hanging="567"/>
        <w:jc w:val="both"/>
        <w:rPr>
          <w:b/>
        </w:rPr>
      </w:pPr>
      <w:r w:rsidRPr="008C589D">
        <w:rPr>
          <w:rFonts w:cstheme="minorHAnsi"/>
        </w:rPr>
        <w:t xml:space="preserve">The law of </w:t>
      </w:r>
      <w:r w:rsidR="00A65528">
        <w:rPr>
          <w:rFonts w:cstheme="minorHAnsi"/>
        </w:rPr>
        <w:t>this</w:t>
      </w:r>
      <w:r w:rsidR="00A65528" w:rsidRPr="008C589D">
        <w:rPr>
          <w:rFonts w:cstheme="minorHAnsi"/>
        </w:rPr>
        <w:t xml:space="preserve"> </w:t>
      </w:r>
      <w:r w:rsidRPr="008C589D">
        <w:rPr>
          <w:rFonts w:cstheme="minorHAnsi"/>
        </w:rPr>
        <w:t>Contract is English language.</w:t>
      </w:r>
    </w:p>
    <w:p w14:paraId="5ECCEDE6" w14:textId="77777777" w:rsidR="00BE5F84" w:rsidRPr="008C589D" w:rsidRDefault="00BE5F84" w:rsidP="00CB6238">
      <w:pPr>
        <w:spacing w:after="200" w:line="240" w:lineRule="auto"/>
        <w:jc w:val="both"/>
        <w:rPr>
          <w:rFonts w:ascii="Calibri" w:eastAsia="Times New Roman" w:hAnsi="Calibri" w:cs="Calibri"/>
          <w:lang w:val="en-US"/>
        </w:rPr>
      </w:pPr>
    </w:p>
    <w:p w14:paraId="2B576D4E" w14:textId="43563F73" w:rsidR="00CB6238" w:rsidRPr="008C589D" w:rsidRDefault="00CB6238" w:rsidP="00CB6238">
      <w:pPr>
        <w:spacing w:after="200" w:line="240" w:lineRule="auto"/>
        <w:jc w:val="both"/>
        <w:rPr>
          <w:rFonts w:ascii="Calibri" w:eastAsia="Times New Roman" w:hAnsi="Calibri" w:cs="Calibri"/>
          <w:lang w:val="en-US"/>
        </w:rPr>
      </w:pPr>
      <w:r w:rsidRPr="008C589D">
        <w:rPr>
          <w:rFonts w:ascii="Calibri" w:eastAsia="Times New Roman" w:hAnsi="Calibri" w:cs="Calibri"/>
          <w:lang w:val="en-US"/>
        </w:rPr>
        <w:t>IN WITNESS WHEREOF, the Parties hereto have caused this Contract to be signed in their respective names as of the day and year first above written.</w:t>
      </w:r>
    </w:p>
    <w:tbl>
      <w:tblPr>
        <w:tblW w:w="9776" w:type="dxa"/>
        <w:tblLayout w:type="fixed"/>
        <w:tblLook w:val="0000" w:firstRow="0" w:lastRow="0" w:firstColumn="0" w:lastColumn="0" w:noHBand="0" w:noVBand="0"/>
      </w:tblPr>
      <w:tblGrid>
        <w:gridCol w:w="1980"/>
        <w:gridCol w:w="2977"/>
        <w:gridCol w:w="1984"/>
        <w:gridCol w:w="2835"/>
      </w:tblGrid>
      <w:tr w:rsidR="00CB6238" w:rsidRPr="008C589D" w14:paraId="1E110850" w14:textId="77777777" w:rsidTr="00150196">
        <w:trPr>
          <w:trHeight w:val="889"/>
        </w:trPr>
        <w:tc>
          <w:tcPr>
            <w:tcW w:w="4957" w:type="dxa"/>
            <w:gridSpan w:val="2"/>
            <w:vAlign w:val="center"/>
          </w:tcPr>
          <w:p w14:paraId="54091982" w14:textId="77777777" w:rsidR="00CB6238" w:rsidRPr="008C589D"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 xml:space="preserve">For and on behalf of </w:t>
            </w:r>
            <w:r w:rsidRPr="008C589D">
              <w:rPr>
                <w:rFonts w:ascii="Calibri" w:eastAsia="Times New Roman" w:hAnsi="Calibri" w:cs="Calibri"/>
                <w:b/>
                <w:lang w:val="en-US"/>
              </w:rPr>
              <w:t>Employer</w:t>
            </w:r>
          </w:p>
        </w:tc>
        <w:tc>
          <w:tcPr>
            <w:tcW w:w="4819" w:type="dxa"/>
            <w:gridSpan w:val="2"/>
            <w:vAlign w:val="center"/>
          </w:tcPr>
          <w:p w14:paraId="7C2477B3" w14:textId="77777777" w:rsidR="00CB6238" w:rsidRPr="008C589D"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 xml:space="preserve">For and on behalf of </w:t>
            </w:r>
            <w:r w:rsidRPr="008C589D">
              <w:rPr>
                <w:rFonts w:ascii="Calibri" w:eastAsia="Times New Roman" w:hAnsi="Calibri" w:cs="Calibri"/>
                <w:b/>
                <w:lang w:val="en-US"/>
              </w:rPr>
              <w:t>Contractor</w:t>
            </w:r>
          </w:p>
        </w:tc>
      </w:tr>
      <w:tr w:rsidR="00CB6238" w:rsidRPr="008C589D" w14:paraId="644D0FCE" w14:textId="77777777" w:rsidTr="00150196">
        <w:trPr>
          <w:trHeight w:val="889"/>
        </w:trPr>
        <w:tc>
          <w:tcPr>
            <w:tcW w:w="1980" w:type="dxa"/>
            <w:vAlign w:val="center"/>
          </w:tcPr>
          <w:p w14:paraId="0E78A953" w14:textId="77777777" w:rsidR="00CB6238" w:rsidRPr="008C589D" w:rsidRDefault="00CB6238" w:rsidP="00CB6238">
            <w:pPr>
              <w:snapToGrid w:val="0"/>
              <w:spacing w:after="0" w:line="276" w:lineRule="auto"/>
              <w:rPr>
                <w:rFonts w:ascii="Calibri" w:eastAsia="Times New Roman" w:hAnsi="Calibri" w:cs="Calibri"/>
                <w:lang w:val="en-US"/>
              </w:rPr>
            </w:pPr>
            <w:r w:rsidRPr="008C589D">
              <w:rPr>
                <w:rFonts w:ascii="Calibri" w:eastAsia="Times New Roman" w:hAnsi="Calibri" w:cs="Calibri"/>
                <w:lang w:val="en-US"/>
              </w:rPr>
              <w:t>Signature:</w:t>
            </w:r>
          </w:p>
        </w:tc>
        <w:tc>
          <w:tcPr>
            <w:tcW w:w="2977" w:type="dxa"/>
            <w:shd w:val="clear" w:color="auto" w:fill="auto"/>
            <w:vAlign w:val="center"/>
          </w:tcPr>
          <w:p w14:paraId="46049AD6" w14:textId="77777777" w:rsidR="00CB6238" w:rsidRPr="008C589D" w:rsidRDefault="00CB6238" w:rsidP="00CB6238">
            <w:pPr>
              <w:snapToGrid w:val="0"/>
              <w:spacing w:after="0" w:line="276" w:lineRule="auto"/>
              <w:jc w:val="both"/>
              <w:rPr>
                <w:rFonts w:ascii="Calibri" w:eastAsia="Times New Roman" w:hAnsi="Calibri" w:cs="Calibri"/>
                <w:lang w:val="en-US"/>
              </w:rPr>
            </w:pPr>
          </w:p>
        </w:tc>
        <w:tc>
          <w:tcPr>
            <w:tcW w:w="1984" w:type="dxa"/>
            <w:vAlign w:val="center"/>
          </w:tcPr>
          <w:p w14:paraId="39B4DABC" w14:textId="77777777" w:rsidR="00CB6238" w:rsidRPr="008C589D"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Signature:</w:t>
            </w:r>
          </w:p>
        </w:tc>
        <w:tc>
          <w:tcPr>
            <w:tcW w:w="2835" w:type="dxa"/>
            <w:vAlign w:val="center"/>
          </w:tcPr>
          <w:p w14:paraId="6A3833B6" w14:textId="77777777" w:rsidR="00CB6238" w:rsidRPr="008C589D" w:rsidRDefault="00CB6238" w:rsidP="00CB6238">
            <w:pPr>
              <w:snapToGrid w:val="0"/>
              <w:spacing w:after="0" w:line="276" w:lineRule="auto"/>
              <w:jc w:val="both"/>
              <w:rPr>
                <w:rFonts w:ascii="Calibri" w:eastAsia="Times New Roman" w:hAnsi="Calibri" w:cs="Calibri"/>
                <w:lang w:val="en-US"/>
              </w:rPr>
            </w:pPr>
          </w:p>
          <w:p w14:paraId="0924D005" w14:textId="77777777" w:rsidR="00CB6238" w:rsidRPr="008C589D" w:rsidRDefault="00CB6238" w:rsidP="00CB6238">
            <w:pPr>
              <w:snapToGrid w:val="0"/>
              <w:spacing w:after="0" w:line="276" w:lineRule="auto"/>
              <w:jc w:val="both"/>
              <w:rPr>
                <w:rFonts w:ascii="Calibri" w:eastAsia="Times New Roman" w:hAnsi="Calibri" w:cs="Calibri"/>
                <w:lang w:val="en-US"/>
              </w:rPr>
            </w:pPr>
          </w:p>
        </w:tc>
      </w:tr>
      <w:tr w:rsidR="00CB6238" w:rsidRPr="00CB6238" w14:paraId="77FF65B7" w14:textId="77777777" w:rsidTr="00150196">
        <w:trPr>
          <w:trHeight w:val="872"/>
        </w:trPr>
        <w:tc>
          <w:tcPr>
            <w:tcW w:w="1980" w:type="dxa"/>
            <w:vAlign w:val="center"/>
          </w:tcPr>
          <w:p w14:paraId="7B643051" w14:textId="77777777" w:rsidR="00CB6238" w:rsidRPr="008C589D" w:rsidRDefault="00CB6238" w:rsidP="00CB6238">
            <w:pPr>
              <w:snapToGrid w:val="0"/>
              <w:spacing w:after="0" w:line="276" w:lineRule="auto"/>
              <w:rPr>
                <w:rFonts w:ascii="Calibri" w:eastAsia="Times New Roman" w:hAnsi="Calibri" w:cs="Calibri"/>
                <w:lang w:val="en-US"/>
              </w:rPr>
            </w:pPr>
            <w:r w:rsidRPr="008C589D">
              <w:rPr>
                <w:rFonts w:ascii="Calibri" w:eastAsia="Times New Roman" w:hAnsi="Calibri" w:cs="Calibri"/>
                <w:lang w:val="en-US"/>
              </w:rPr>
              <w:t xml:space="preserve">Name and Title </w:t>
            </w:r>
          </w:p>
          <w:p w14:paraId="4D9E9580" w14:textId="77777777" w:rsidR="00CB6238" w:rsidRPr="008C589D" w:rsidRDefault="00CB6238" w:rsidP="00CB6238">
            <w:pPr>
              <w:snapToGrid w:val="0"/>
              <w:spacing w:after="0" w:line="276" w:lineRule="auto"/>
              <w:rPr>
                <w:rFonts w:ascii="Calibri" w:eastAsia="Times New Roman" w:hAnsi="Calibri" w:cs="Calibri"/>
                <w:lang w:val="en-US"/>
              </w:rPr>
            </w:pPr>
            <w:r w:rsidRPr="008C589D">
              <w:rPr>
                <w:rFonts w:ascii="Calibri" w:eastAsia="Times New Roman" w:hAnsi="Calibri" w:cs="Calibri"/>
                <w:lang w:val="en-US"/>
              </w:rPr>
              <w:t>of Signatory:</w:t>
            </w:r>
          </w:p>
        </w:tc>
        <w:tc>
          <w:tcPr>
            <w:tcW w:w="2977" w:type="dxa"/>
            <w:shd w:val="clear" w:color="auto" w:fill="auto"/>
            <w:vAlign w:val="center"/>
          </w:tcPr>
          <w:p w14:paraId="57DA35ED" w14:textId="77777777" w:rsidR="00CB6238" w:rsidRPr="008C589D" w:rsidRDefault="00CB6238" w:rsidP="00CB6238">
            <w:pPr>
              <w:snapToGrid w:val="0"/>
              <w:spacing w:after="0" w:line="276" w:lineRule="auto"/>
              <w:rPr>
                <w:rFonts w:ascii="Calibri" w:eastAsia="Times New Roman" w:hAnsi="Calibri" w:cs="Calibri"/>
                <w:lang w:val="en-US"/>
              </w:rPr>
            </w:pPr>
          </w:p>
        </w:tc>
        <w:tc>
          <w:tcPr>
            <w:tcW w:w="1984" w:type="dxa"/>
            <w:vAlign w:val="center"/>
          </w:tcPr>
          <w:p w14:paraId="6953AA8C" w14:textId="77777777" w:rsidR="00CB6238" w:rsidRPr="008C589D"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 xml:space="preserve">Name and Title </w:t>
            </w:r>
          </w:p>
          <w:p w14:paraId="49C2BAD0" w14:textId="77777777" w:rsidR="00CB6238" w:rsidRPr="00CB6238"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of Signatory:</w:t>
            </w:r>
          </w:p>
        </w:tc>
        <w:tc>
          <w:tcPr>
            <w:tcW w:w="2835" w:type="dxa"/>
            <w:vAlign w:val="center"/>
          </w:tcPr>
          <w:p w14:paraId="4E85A45D" w14:textId="77777777" w:rsidR="00CB6238" w:rsidRPr="00CB6238" w:rsidRDefault="00CB6238" w:rsidP="00CB6238">
            <w:pPr>
              <w:snapToGrid w:val="0"/>
              <w:spacing w:after="0" w:line="276" w:lineRule="auto"/>
              <w:jc w:val="both"/>
              <w:rPr>
                <w:rFonts w:ascii="Calibri" w:eastAsia="Times New Roman" w:hAnsi="Calibri" w:cs="Calibri"/>
                <w:lang w:val="en-US"/>
              </w:rPr>
            </w:pPr>
          </w:p>
        </w:tc>
      </w:tr>
    </w:tbl>
    <w:p w14:paraId="1BEE06D5" w14:textId="77777777" w:rsidR="00CB6238" w:rsidRPr="00CB6238" w:rsidRDefault="00CB6238" w:rsidP="00BE5F84">
      <w:pPr>
        <w:spacing w:after="0" w:line="276" w:lineRule="auto"/>
        <w:jc w:val="both"/>
        <w:rPr>
          <w:rFonts w:ascii="Calibri" w:eastAsia="Times New Roman" w:hAnsi="Calibri" w:cs="Calibri"/>
          <w:b/>
          <w:lang w:val="en-US"/>
        </w:rPr>
      </w:pPr>
    </w:p>
    <w:sectPr w:rsidR="00CB6238" w:rsidRPr="00CB6238" w:rsidSect="00641C5C">
      <w:footerReference w:type="default" r:id="rId7"/>
      <w:pgSz w:w="11906" w:h="16838"/>
      <w:pgMar w:top="993" w:right="1440" w:bottom="1135" w:left="1440"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72D7" w14:textId="77777777" w:rsidR="0066791D" w:rsidRDefault="0066791D" w:rsidP="00641C5C">
      <w:pPr>
        <w:spacing w:after="0" w:line="240" w:lineRule="auto"/>
      </w:pPr>
      <w:r>
        <w:separator/>
      </w:r>
    </w:p>
  </w:endnote>
  <w:endnote w:type="continuationSeparator" w:id="0">
    <w:p w14:paraId="0F041AA2" w14:textId="77777777" w:rsidR="0066791D" w:rsidRDefault="0066791D" w:rsidP="0064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30715"/>
      <w:docPartObj>
        <w:docPartGallery w:val="Page Numbers (Bottom of Page)"/>
        <w:docPartUnique/>
      </w:docPartObj>
    </w:sdtPr>
    <w:sdtEndPr/>
    <w:sdtContent>
      <w:sdt>
        <w:sdtPr>
          <w:id w:val="-1020862871"/>
          <w:docPartObj>
            <w:docPartGallery w:val="Page Numbers (Top of Page)"/>
            <w:docPartUnique/>
          </w:docPartObj>
        </w:sdtPr>
        <w:sdtEndPr/>
        <w:sdtContent>
          <w:p w14:paraId="46879110" w14:textId="0F2B911F" w:rsidR="00641C5C" w:rsidRDefault="00641C5C" w:rsidP="00FD59CC">
            <w:pPr>
              <w:pStyle w:val="Footer"/>
              <w:jc w:val="center"/>
            </w:pPr>
            <w:r w:rsidRPr="00756C2A">
              <w:rPr>
                <w:sz w:val="19"/>
                <w:szCs w:val="19"/>
              </w:rPr>
              <w:t xml:space="preserve">Page </w:t>
            </w:r>
            <w:r w:rsidRPr="00756C2A">
              <w:rPr>
                <w:b/>
                <w:bCs/>
                <w:sz w:val="19"/>
                <w:szCs w:val="19"/>
              </w:rPr>
              <w:fldChar w:fldCharType="begin"/>
            </w:r>
            <w:r w:rsidRPr="00756C2A">
              <w:rPr>
                <w:b/>
                <w:bCs/>
                <w:sz w:val="19"/>
                <w:szCs w:val="19"/>
              </w:rPr>
              <w:instrText xml:space="preserve"> PAGE </w:instrText>
            </w:r>
            <w:r w:rsidRPr="00756C2A">
              <w:rPr>
                <w:b/>
                <w:bCs/>
                <w:sz w:val="19"/>
                <w:szCs w:val="19"/>
              </w:rPr>
              <w:fldChar w:fldCharType="separate"/>
            </w:r>
            <w:r w:rsidR="00DF1202">
              <w:rPr>
                <w:b/>
                <w:bCs/>
                <w:noProof/>
                <w:sz w:val="19"/>
                <w:szCs w:val="19"/>
              </w:rPr>
              <w:t>5</w:t>
            </w:r>
            <w:r w:rsidRPr="00756C2A">
              <w:rPr>
                <w:b/>
                <w:bCs/>
                <w:sz w:val="19"/>
                <w:szCs w:val="19"/>
              </w:rPr>
              <w:fldChar w:fldCharType="end"/>
            </w:r>
            <w:r w:rsidRPr="00756C2A">
              <w:rPr>
                <w:sz w:val="19"/>
                <w:szCs w:val="19"/>
              </w:rPr>
              <w:t xml:space="preserve"> of </w:t>
            </w:r>
            <w:r w:rsidRPr="00756C2A">
              <w:rPr>
                <w:b/>
                <w:bCs/>
                <w:sz w:val="19"/>
                <w:szCs w:val="19"/>
              </w:rPr>
              <w:fldChar w:fldCharType="begin"/>
            </w:r>
            <w:r w:rsidRPr="00756C2A">
              <w:rPr>
                <w:b/>
                <w:bCs/>
                <w:sz w:val="19"/>
                <w:szCs w:val="19"/>
              </w:rPr>
              <w:instrText xml:space="preserve"> NUMPAGES  </w:instrText>
            </w:r>
            <w:r w:rsidRPr="00756C2A">
              <w:rPr>
                <w:b/>
                <w:bCs/>
                <w:sz w:val="19"/>
                <w:szCs w:val="19"/>
              </w:rPr>
              <w:fldChar w:fldCharType="separate"/>
            </w:r>
            <w:r w:rsidR="00DF1202">
              <w:rPr>
                <w:b/>
                <w:bCs/>
                <w:noProof/>
                <w:sz w:val="19"/>
                <w:szCs w:val="19"/>
              </w:rPr>
              <w:t>5</w:t>
            </w:r>
            <w:r w:rsidRPr="00756C2A">
              <w:rPr>
                <w:b/>
                <w:bCs/>
                <w:sz w:val="19"/>
                <w:szCs w:val="19"/>
              </w:rPr>
              <w:fldChar w:fldCharType="end"/>
            </w:r>
          </w:p>
        </w:sdtContent>
      </w:sdt>
    </w:sdtContent>
  </w:sdt>
  <w:p w14:paraId="59D4FDE2" w14:textId="77777777" w:rsidR="00641C5C" w:rsidRDefault="00641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E08E" w14:textId="77777777" w:rsidR="0066791D" w:rsidRDefault="0066791D" w:rsidP="00641C5C">
      <w:pPr>
        <w:spacing w:after="0" w:line="240" w:lineRule="auto"/>
      </w:pPr>
      <w:r>
        <w:separator/>
      </w:r>
    </w:p>
  </w:footnote>
  <w:footnote w:type="continuationSeparator" w:id="0">
    <w:p w14:paraId="71E0A7F6" w14:textId="77777777" w:rsidR="0066791D" w:rsidRDefault="0066791D" w:rsidP="00641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1B0"/>
    <w:multiLevelType w:val="hybridMultilevel"/>
    <w:tmpl w:val="E6ECAC4A"/>
    <w:lvl w:ilvl="0" w:tplc="2C9CB35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8490AE1"/>
    <w:multiLevelType w:val="hybridMultilevel"/>
    <w:tmpl w:val="12E8915A"/>
    <w:lvl w:ilvl="0" w:tplc="2C9CB3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FDA573E"/>
    <w:multiLevelType w:val="hybridMultilevel"/>
    <w:tmpl w:val="75AA5CDE"/>
    <w:lvl w:ilvl="0" w:tplc="2C9CB35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BB703FD"/>
    <w:multiLevelType w:val="hybridMultilevel"/>
    <w:tmpl w:val="E6ECAC4A"/>
    <w:lvl w:ilvl="0" w:tplc="2C9CB35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27981A55"/>
    <w:multiLevelType w:val="hybridMultilevel"/>
    <w:tmpl w:val="B5B8D67C"/>
    <w:lvl w:ilvl="0" w:tplc="2C9CB3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E8586F"/>
    <w:multiLevelType w:val="hybridMultilevel"/>
    <w:tmpl w:val="11E043C2"/>
    <w:lvl w:ilvl="0" w:tplc="EE666390">
      <w:start w:val="1"/>
      <w:numFmt w:val="lowerLetter"/>
      <w:lvlText w:val="(%1)"/>
      <w:lvlJc w:val="left"/>
      <w:pPr>
        <w:ind w:left="927" w:hanging="360"/>
      </w:pPr>
      <w:rPr>
        <w:rFonts w:hint="default"/>
        <w:color w:val="000000" w:themeColor="text1"/>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9A8166A"/>
    <w:multiLevelType w:val="hybridMultilevel"/>
    <w:tmpl w:val="3C4A47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A4868F6"/>
    <w:multiLevelType w:val="hybridMultilevel"/>
    <w:tmpl w:val="12E8915A"/>
    <w:lvl w:ilvl="0" w:tplc="2C9CB3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AB67C09"/>
    <w:multiLevelType w:val="hybridMultilevel"/>
    <w:tmpl w:val="280E0B54"/>
    <w:lvl w:ilvl="0" w:tplc="F18E8E60">
      <w:start w:val="1"/>
      <w:numFmt w:val="lowerLetter"/>
      <w:lvlText w:val="(%1)"/>
      <w:lvlJc w:val="left"/>
      <w:pPr>
        <w:ind w:left="1353" w:hanging="360"/>
      </w:pPr>
      <w:rPr>
        <w:rFonts w:hint="default"/>
        <w:b w:val="0"/>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504F381F"/>
    <w:multiLevelType w:val="multilevel"/>
    <w:tmpl w:val="40BAB56C"/>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406354B"/>
    <w:multiLevelType w:val="hybridMultilevel"/>
    <w:tmpl w:val="12E8915A"/>
    <w:lvl w:ilvl="0" w:tplc="2C9CB3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4DE5CFB"/>
    <w:multiLevelType w:val="hybridMultilevel"/>
    <w:tmpl w:val="9A6E1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5F649A"/>
    <w:multiLevelType w:val="hybridMultilevel"/>
    <w:tmpl w:val="12E8915A"/>
    <w:lvl w:ilvl="0" w:tplc="2C9CB3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AE069FF"/>
    <w:multiLevelType w:val="hybridMultilevel"/>
    <w:tmpl w:val="280E0B54"/>
    <w:lvl w:ilvl="0" w:tplc="F18E8E60">
      <w:start w:val="1"/>
      <w:numFmt w:val="lowerLetter"/>
      <w:lvlText w:val="(%1)"/>
      <w:lvlJc w:val="left"/>
      <w:pPr>
        <w:ind w:left="1353" w:hanging="360"/>
      </w:pPr>
      <w:rPr>
        <w:rFonts w:hint="default"/>
        <w:b w:val="0"/>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74B46A2B"/>
    <w:multiLevelType w:val="hybridMultilevel"/>
    <w:tmpl w:val="641ACD9E"/>
    <w:lvl w:ilvl="0" w:tplc="0000002E">
      <w:start w:val="1"/>
      <w:numFmt w:val="lowerRoman"/>
      <w:lvlText w:val="(%1)"/>
      <w:lvlJc w:val="right"/>
      <w:pPr>
        <w:ind w:left="1571" w:hanging="360"/>
      </w:pPr>
      <w:rPr>
        <w:b w:val="0"/>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num w:numId="1">
    <w:abstractNumId w:val="9"/>
  </w:num>
  <w:num w:numId="2">
    <w:abstractNumId w:val="6"/>
  </w:num>
  <w:num w:numId="3">
    <w:abstractNumId w:val="1"/>
  </w:num>
  <w:num w:numId="4">
    <w:abstractNumId w:val="7"/>
  </w:num>
  <w:num w:numId="5">
    <w:abstractNumId w:val="12"/>
  </w:num>
  <w:num w:numId="6">
    <w:abstractNumId w:val="10"/>
  </w:num>
  <w:num w:numId="7">
    <w:abstractNumId w:val="5"/>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8"/>
  </w:num>
  <w:num w:numId="14">
    <w:abstractNumId w:val="11"/>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BE"/>
    <w:rsid w:val="00000E0A"/>
    <w:rsid w:val="00000FE0"/>
    <w:rsid w:val="00002ABB"/>
    <w:rsid w:val="00002E55"/>
    <w:rsid w:val="000047DE"/>
    <w:rsid w:val="00006250"/>
    <w:rsid w:val="00006656"/>
    <w:rsid w:val="000105A5"/>
    <w:rsid w:val="00011754"/>
    <w:rsid w:val="00011A1E"/>
    <w:rsid w:val="00012121"/>
    <w:rsid w:val="00012691"/>
    <w:rsid w:val="00012BCF"/>
    <w:rsid w:val="0001580C"/>
    <w:rsid w:val="00016BEB"/>
    <w:rsid w:val="00020533"/>
    <w:rsid w:val="0002104F"/>
    <w:rsid w:val="00021AD1"/>
    <w:rsid w:val="00022676"/>
    <w:rsid w:val="00023411"/>
    <w:rsid w:val="0002457F"/>
    <w:rsid w:val="00025BD5"/>
    <w:rsid w:val="0002612D"/>
    <w:rsid w:val="0002668F"/>
    <w:rsid w:val="00027C9F"/>
    <w:rsid w:val="000312BB"/>
    <w:rsid w:val="000316E1"/>
    <w:rsid w:val="000319BE"/>
    <w:rsid w:val="0003248F"/>
    <w:rsid w:val="00032778"/>
    <w:rsid w:val="00033B63"/>
    <w:rsid w:val="00036352"/>
    <w:rsid w:val="00036B09"/>
    <w:rsid w:val="00036EE9"/>
    <w:rsid w:val="000377C2"/>
    <w:rsid w:val="00037A84"/>
    <w:rsid w:val="000401A5"/>
    <w:rsid w:val="00042495"/>
    <w:rsid w:val="00042593"/>
    <w:rsid w:val="00042E65"/>
    <w:rsid w:val="00043957"/>
    <w:rsid w:val="00043E22"/>
    <w:rsid w:val="00046EDC"/>
    <w:rsid w:val="00050015"/>
    <w:rsid w:val="000540C0"/>
    <w:rsid w:val="000542D8"/>
    <w:rsid w:val="00054899"/>
    <w:rsid w:val="00055AB5"/>
    <w:rsid w:val="00055AF5"/>
    <w:rsid w:val="00057781"/>
    <w:rsid w:val="00060A18"/>
    <w:rsid w:val="000637C4"/>
    <w:rsid w:val="000649D7"/>
    <w:rsid w:val="0006645B"/>
    <w:rsid w:val="000667FF"/>
    <w:rsid w:val="000672E4"/>
    <w:rsid w:val="00067424"/>
    <w:rsid w:val="00067524"/>
    <w:rsid w:val="00067F14"/>
    <w:rsid w:val="000702EC"/>
    <w:rsid w:val="00071256"/>
    <w:rsid w:val="00071554"/>
    <w:rsid w:val="00072AF1"/>
    <w:rsid w:val="00072D52"/>
    <w:rsid w:val="00073035"/>
    <w:rsid w:val="0007349A"/>
    <w:rsid w:val="00075258"/>
    <w:rsid w:val="000816ED"/>
    <w:rsid w:val="000817C0"/>
    <w:rsid w:val="00081828"/>
    <w:rsid w:val="0008249A"/>
    <w:rsid w:val="000841A4"/>
    <w:rsid w:val="000845D7"/>
    <w:rsid w:val="00084A3A"/>
    <w:rsid w:val="0008534E"/>
    <w:rsid w:val="000860B0"/>
    <w:rsid w:val="00087B45"/>
    <w:rsid w:val="00090002"/>
    <w:rsid w:val="000919E7"/>
    <w:rsid w:val="0009211D"/>
    <w:rsid w:val="00092444"/>
    <w:rsid w:val="00092CB8"/>
    <w:rsid w:val="000938C2"/>
    <w:rsid w:val="00094F49"/>
    <w:rsid w:val="000973D7"/>
    <w:rsid w:val="00097B14"/>
    <w:rsid w:val="000A0AF2"/>
    <w:rsid w:val="000A146F"/>
    <w:rsid w:val="000A2927"/>
    <w:rsid w:val="000A3E50"/>
    <w:rsid w:val="000A4C0F"/>
    <w:rsid w:val="000A568D"/>
    <w:rsid w:val="000A59D3"/>
    <w:rsid w:val="000A6462"/>
    <w:rsid w:val="000A65C3"/>
    <w:rsid w:val="000A7E3E"/>
    <w:rsid w:val="000B1313"/>
    <w:rsid w:val="000B2ACF"/>
    <w:rsid w:val="000B34FE"/>
    <w:rsid w:val="000B58FE"/>
    <w:rsid w:val="000B72C8"/>
    <w:rsid w:val="000B7399"/>
    <w:rsid w:val="000B742B"/>
    <w:rsid w:val="000B793E"/>
    <w:rsid w:val="000B7E80"/>
    <w:rsid w:val="000C0E16"/>
    <w:rsid w:val="000C1CFA"/>
    <w:rsid w:val="000C226C"/>
    <w:rsid w:val="000C2448"/>
    <w:rsid w:val="000C2C47"/>
    <w:rsid w:val="000C35F8"/>
    <w:rsid w:val="000C42CF"/>
    <w:rsid w:val="000C4707"/>
    <w:rsid w:val="000C6CEC"/>
    <w:rsid w:val="000C6DB6"/>
    <w:rsid w:val="000C6E1E"/>
    <w:rsid w:val="000C776B"/>
    <w:rsid w:val="000C783F"/>
    <w:rsid w:val="000D059F"/>
    <w:rsid w:val="000D3370"/>
    <w:rsid w:val="000D397F"/>
    <w:rsid w:val="000D53BF"/>
    <w:rsid w:val="000D608E"/>
    <w:rsid w:val="000D62D1"/>
    <w:rsid w:val="000D6E53"/>
    <w:rsid w:val="000D7CE7"/>
    <w:rsid w:val="000E0B42"/>
    <w:rsid w:val="000E0B80"/>
    <w:rsid w:val="000E3282"/>
    <w:rsid w:val="000E34D0"/>
    <w:rsid w:val="000E4FD4"/>
    <w:rsid w:val="000E5414"/>
    <w:rsid w:val="000E5A8F"/>
    <w:rsid w:val="000E690F"/>
    <w:rsid w:val="000E7E19"/>
    <w:rsid w:val="000E7FA4"/>
    <w:rsid w:val="000F12AE"/>
    <w:rsid w:val="000F2375"/>
    <w:rsid w:val="000F268E"/>
    <w:rsid w:val="000F2A83"/>
    <w:rsid w:val="000F2B60"/>
    <w:rsid w:val="000F2BE9"/>
    <w:rsid w:val="000F2E38"/>
    <w:rsid w:val="000F3086"/>
    <w:rsid w:val="000F443C"/>
    <w:rsid w:val="000F454A"/>
    <w:rsid w:val="000F4CBB"/>
    <w:rsid w:val="000F70A7"/>
    <w:rsid w:val="000F7B96"/>
    <w:rsid w:val="0010101E"/>
    <w:rsid w:val="00101EBF"/>
    <w:rsid w:val="00103131"/>
    <w:rsid w:val="00105EC0"/>
    <w:rsid w:val="00105FAE"/>
    <w:rsid w:val="00106818"/>
    <w:rsid w:val="001104E0"/>
    <w:rsid w:val="00111163"/>
    <w:rsid w:val="00112B96"/>
    <w:rsid w:val="00113B12"/>
    <w:rsid w:val="0011407D"/>
    <w:rsid w:val="00114152"/>
    <w:rsid w:val="00115379"/>
    <w:rsid w:val="0011679C"/>
    <w:rsid w:val="00116CE7"/>
    <w:rsid w:val="00116E2F"/>
    <w:rsid w:val="00117204"/>
    <w:rsid w:val="00125B52"/>
    <w:rsid w:val="001267CC"/>
    <w:rsid w:val="001270FE"/>
    <w:rsid w:val="00127139"/>
    <w:rsid w:val="001272A4"/>
    <w:rsid w:val="00127945"/>
    <w:rsid w:val="0013022A"/>
    <w:rsid w:val="0013072D"/>
    <w:rsid w:val="001326A2"/>
    <w:rsid w:val="001332FE"/>
    <w:rsid w:val="00135F5A"/>
    <w:rsid w:val="0014261D"/>
    <w:rsid w:val="00142715"/>
    <w:rsid w:val="00142E83"/>
    <w:rsid w:val="001435BE"/>
    <w:rsid w:val="0014398D"/>
    <w:rsid w:val="00143E92"/>
    <w:rsid w:val="00144523"/>
    <w:rsid w:val="00145230"/>
    <w:rsid w:val="001454B7"/>
    <w:rsid w:val="0014648D"/>
    <w:rsid w:val="00146A75"/>
    <w:rsid w:val="001479E1"/>
    <w:rsid w:val="0015163C"/>
    <w:rsid w:val="00153B70"/>
    <w:rsid w:val="00154C4C"/>
    <w:rsid w:val="00155383"/>
    <w:rsid w:val="00155712"/>
    <w:rsid w:val="00157D80"/>
    <w:rsid w:val="001611F7"/>
    <w:rsid w:val="001621ED"/>
    <w:rsid w:val="00163692"/>
    <w:rsid w:val="00163C27"/>
    <w:rsid w:val="0016682F"/>
    <w:rsid w:val="0017277A"/>
    <w:rsid w:val="00173B25"/>
    <w:rsid w:val="00173C74"/>
    <w:rsid w:val="00174CBA"/>
    <w:rsid w:val="00174D03"/>
    <w:rsid w:val="001764CA"/>
    <w:rsid w:val="00182AB8"/>
    <w:rsid w:val="0018348C"/>
    <w:rsid w:val="001835A5"/>
    <w:rsid w:val="00186731"/>
    <w:rsid w:val="00187828"/>
    <w:rsid w:val="00191CA3"/>
    <w:rsid w:val="001929FD"/>
    <w:rsid w:val="00193C07"/>
    <w:rsid w:val="00193D80"/>
    <w:rsid w:val="0019577A"/>
    <w:rsid w:val="00197502"/>
    <w:rsid w:val="00197D47"/>
    <w:rsid w:val="001A06D9"/>
    <w:rsid w:val="001A19C9"/>
    <w:rsid w:val="001A4381"/>
    <w:rsid w:val="001A656E"/>
    <w:rsid w:val="001A70C6"/>
    <w:rsid w:val="001B2213"/>
    <w:rsid w:val="001B431B"/>
    <w:rsid w:val="001B6767"/>
    <w:rsid w:val="001C16A1"/>
    <w:rsid w:val="001C1C7B"/>
    <w:rsid w:val="001C1CA7"/>
    <w:rsid w:val="001C21DE"/>
    <w:rsid w:val="001C2F25"/>
    <w:rsid w:val="001C2FC7"/>
    <w:rsid w:val="001C3272"/>
    <w:rsid w:val="001C36A3"/>
    <w:rsid w:val="001C3BCF"/>
    <w:rsid w:val="001C5125"/>
    <w:rsid w:val="001C6C22"/>
    <w:rsid w:val="001D0BED"/>
    <w:rsid w:val="001D0C19"/>
    <w:rsid w:val="001D1A0D"/>
    <w:rsid w:val="001D2097"/>
    <w:rsid w:val="001D2DCE"/>
    <w:rsid w:val="001D42EF"/>
    <w:rsid w:val="001D5C15"/>
    <w:rsid w:val="001D7D85"/>
    <w:rsid w:val="001E0744"/>
    <w:rsid w:val="001E0C91"/>
    <w:rsid w:val="001E0CCB"/>
    <w:rsid w:val="001E1071"/>
    <w:rsid w:val="001E1F32"/>
    <w:rsid w:val="001E20AC"/>
    <w:rsid w:val="001E4A9D"/>
    <w:rsid w:val="001E5F1F"/>
    <w:rsid w:val="001E63B4"/>
    <w:rsid w:val="001E6465"/>
    <w:rsid w:val="001E743B"/>
    <w:rsid w:val="001E7558"/>
    <w:rsid w:val="001F1A6F"/>
    <w:rsid w:val="001F1B2E"/>
    <w:rsid w:val="001F1B6C"/>
    <w:rsid w:val="001F2372"/>
    <w:rsid w:val="001F3620"/>
    <w:rsid w:val="001F443B"/>
    <w:rsid w:val="001F450B"/>
    <w:rsid w:val="001F49AD"/>
    <w:rsid w:val="001F582A"/>
    <w:rsid w:val="001F678C"/>
    <w:rsid w:val="001F7018"/>
    <w:rsid w:val="001F7D2B"/>
    <w:rsid w:val="0020135E"/>
    <w:rsid w:val="00201A4B"/>
    <w:rsid w:val="00202CA0"/>
    <w:rsid w:val="002036E8"/>
    <w:rsid w:val="00203A32"/>
    <w:rsid w:val="0020426A"/>
    <w:rsid w:val="00204DEB"/>
    <w:rsid w:val="00205460"/>
    <w:rsid w:val="002069F5"/>
    <w:rsid w:val="0021051B"/>
    <w:rsid w:val="0021287E"/>
    <w:rsid w:val="002130B9"/>
    <w:rsid w:val="002144D6"/>
    <w:rsid w:val="002145AA"/>
    <w:rsid w:val="00214A83"/>
    <w:rsid w:val="00216E62"/>
    <w:rsid w:val="002205DE"/>
    <w:rsid w:val="002216F3"/>
    <w:rsid w:val="00221FF8"/>
    <w:rsid w:val="00222C0A"/>
    <w:rsid w:val="002240A3"/>
    <w:rsid w:val="00225FAB"/>
    <w:rsid w:val="00227C32"/>
    <w:rsid w:val="00231953"/>
    <w:rsid w:val="00232D07"/>
    <w:rsid w:val="00234295"/>
    <w:rsid w:val="002353D6"/>
    <w:rsid w:val="002359DF"/>
    <w:rsid w:val="00243397"/>
    <w:rsid w:val="002435AB"/>
    <w:rsid w:val="00244ADC"/>
    <w:rsid w:val="00245ACD"/>
    <w:rsid w:val="00245E44"/>
    <w:rsid w:val="00247C61"/>
    <w:rsid w:val="00251004"/>
    <w:rsid w:val="002519CD"/>
    <w:rsid w:val="00256656"/>
    <w:rsid w:val="00256A8A"/>
    <w:rsid w:val="00257B82"/>
    <w:rsid w:val="00261988"/>
    <w:rsid w:val="00262813"/>
    <w:rsid w:val="00263CE9"/>
    <w:rsid w:val="00263F0E"/>
    <w:rsid w:val="00264912"/>
    <w:rsid w:val="00264FC1"/>
    <w:rsid w:val="00265058"/>
    <w:rsid w:val="00265B89"/>
    <w:rsid w:val="00266D6C"/>
    <w:rsid w:val="00266FB2"/>
    <w:rsid w:val="002674A9"/>
    <w:rsid w:val="002703F9"/>
    <w:rsid w:val="0027093C"/>
    <w:rsid w:val="00270A92"/>
    <w:rsid w:val="00270DF7"/>
    <w:rsid w:val="00272492"/>
    <w:rsid w:val="002724E4"/>
    <w:rsid w:val="00277793"/>
    <w:rsid w:val="002802D4"/>
    <w:rsid w:val="002802ED"/>
    <w:rsid w:val="00283594"/>
    <w:rsid w:val="00283DE3"/>
    <w:rsid w:val="0028400D"/>
    <w:rsid w:val="00285B11"/>
    <w:rsid w:val="00285CEC"/>
    <w:rsid w:val="0028619B"/>
    <w:rsid w:val="00286D1D"/>
    <w:rsid w:val="00287757"/>
    <w:rsid w:val="002879E7"/>
    <w:rsid w:val="00290596"/>
    <w:rsid w:val="00290EAB"/>
    <w:rsid w:val="002936C0"/>
    <w:rsid w:val="002952A9"/>
    <w:rsid w:val="00296586"/>
    <w:rsid w:val="002967AF"/>
    <w:rsid w:val="002969CF"/>
    <w:rsid w:val="0029754E"/>
    <w:rsid w:val="002A0249"/>
    <w:rsid w:val="002A251D"/>
    <w:rsid w:val="002A55CF"/>
    <w:rsid w:val="002A5F4A"/>
    <w:rsid w:val="002A62F9"/>
    <w:rsid w:val="002A6DFA"/>
    <w:rsid w:val="002B0B32"/>
    <w:rsid w:val="002B1687"/>
    <w:rsid w:val="002B178E"/>
    <w:rsid w:val="002B1981"/>
    <w:rsid w:val="002B34F9"/>
    <w:rsid w:val="002B36CB"/>
    <w:rsid w:val="002B4ABE"/>
    <w:rsid w:val="002B4C2A"/>
    <w:rsid w:val="002B6297"/>
    <w:rsid w:val="002B6B10"/>
    <w:rsid w:val="002B6C92"/>
    <w:rsid w:val="002B7881"/>
    <w:rsid w:val="002C16A9"/>
    <w:rsid w:val="002C2B05"/>
    <w:rsid w:val="002C678C"/>
    <w:rsid w:val="002C6B3B"/>
    <w:rsid w:val="002C7D96"/>
    <w:rsid w:val="002D02D2"/>
    <w:rsid w:val="002D297D"/>
    <w:rsid w:val="002D3A4A"/>
    <w:rsid w:val="002D55FA"/>
    <w:rsid w:val="002D61FD"/>
    <w:rsid w:val="002D7E62"/>
    <w:rsid w:val="002E0629"/>
    <w:rsid w:val="002E0F2A"/>
    <w:rsid w:val="002E227B"/>
    <w:rsid w:val="002E23FD"/>
    <w:rsid w:val="002E2E5E"/>
    <w:rsid w:val="002E38E2"/>
    <w:rsid w:val="002E3928"/>
    <w:rsid w:val="002E3A3D"/>
    <w:rsid w:val="002E3F85"/>
    <w:rsid w:val="002E45A1"/>
    <w:rsid w:val="002E5960"/>
    <w:rsid w:val="002E5C39"/>
    <w:rsid w:val="002E63F6"/>
    <w:rsid w:val="002E73E5"/>
    <w:rsid w:val="002E7586"/>
    <w:rsid w:val="002E77E5"/>
    <w:rsid w:val="002F0BE8"/>
    <w:rsid w:val="002F1A97"/>
    <w:rsid w:val="002F3433"/>
    <w:rsid w:val="002F4CE7"/>
    <w:rsid w:val="002F5B06"/>
    <w:rsid w:val="002F6890"/>
    <w:rsid w:val="00300B52"/>
    <w:rsid w:val="003019AD"/>
    <w:rsid w:val="00302804"/>
    <w:rsid w:val="003034D3"/>
    <w:rsid w:val="003045C4"/>
    <w:rsid w:val="003048A5"/>
    <w:rsid w:val="00305737"/>
    <w:rsid w:val="00305B22"/>
    <w:rsid w:val="0030640A"/>
    <w:rsid w:val="00306B94"/>
    <w:rsid w:val="00307CB8"/>
    <w:rsid w:val="00310414"/>
    <w:rsid w:val="00311956"/>
    <w:rsid w:val="00311976"/>
    <w:rsid w:val="00311A7A"/>
    <w:rsid w:val="00312098"/>
    <w:rsid w:val="00314924"/>
    <w:rsid w:val="0032020B"/>
    <w:rsid w:val="003222D9"/>
    <w:rsid w:val="00322A85"/>
    <w:rsid w:val="00323833"/>
    <w:rsid w:val="00323DA5"/>
    <w:rsid w:val="00323FC5"/>
    <w:rsid w:val="00324423"/>
    <w:rsid w:val="00325040"/>
    <w:rsid w:val="00330433"/>
    <w:rsid w:val="00330F4A"/>
    <w:rsid w:val="00331149"/>
    <w:rsid w:val="00331D4F"/>
    <w:rsid w:val="003322AC"/>
    <w:rsid w:val="0033499A"/>
    <w:rsid w:val="00335E95"/>
    <w:rsid w:val="003364C9"/>
    <w:rsid w:val="0033795F"/>
    <w:rsid w:val="00340D3F"/>
    <w:rsid w:val="00341D2F"/>
    <w:rsid w:val="0034283C"/>
    <w:rsid w:val="00344127"/>
    <w:rsid w:val="00345651"/>
    <w:rsid w:val="003458F9"/>
    <w:rsid w:val="003520BF"/>
    <w:rsid w:val="003525FF"/>
    <w:rsid w:val="00352C3C"/>
    <w:rsid w:val="003531B5"/>
    <w:rsid w:val="0035323F"/>
    <w:rsid w:val="00355824"/>
    <w:rsid w:val="0035584B"/>
    <w:rsid w:val="00355DD4"/>
    <w:rsid w:val="003572DA"/>
    <w:rsid w:val="003616D4"/>
    <w:rsid w:val="00363E66"/>
    <w:rsid w:val="00364BE1"/>
    <w:rsid w:val="00364F92"/>
    <w:rsid w:val="003661B3"/>
    <w:rsid w:val="003661E1"/>
    <w:rsid w:val="0036629B"/>
    <w:rsid w:val="00366D98"/>
    <w:rsid w:val="0036719D"/>
    <w:rsid w:val="003728CF"/>
    <w:rsid w:val="00373206"/>
    <w:rsid w:val="00374656"/>
    <w:rsid w:val="003746FB"/>
    <w:rsid w:val="0037515A"/>
    <w:rsid w:val="0037637E"/>
    <w:rsid w:val="00376E80"/>
    <w:rsid w:val="00382CD3"/>
    <w:rsid w:val="00383348"/>
    <w:rsid w:val="00383DD8"/>
    <w:rsid w:val="00384AFC"/>
    <w:rsid w:val="00386041"/>
    <w:rsid w:val="00386E24"/>
    <w:rsid w:val="00386E6D"/>
    <w:rsid w:val="00386FA2"/>
    <w:rsid w:val="00392963"/>
    <w:rsid w:val="00392C5E"/>
    <w:rsid w:val="0039329D"/>
    <w:rsid w:val="00393C30"/>
    <w:rsid w:val="00394EEF"/>
    <w:rsid w:val="003960BC"/>
    <w:rsid w:val="003A06EC"/>
    <w:rsid w:val="003A0FCA"/>
    <w:rsid w:val="003A13C9"/>
    <w:rsid w:val="003A2ACA"/>
    <w:rsid w:val="003A5CAA"/>
    <w:rsid w:val="003A6AB8"/>
    <w:rsid w:val="003A6DCA"/>
    <w:rsid w:val="003B0C0C"/>
    <w:rsid w:val="003B2B23"/>
    <w:rsid w:val="003B3552"/>
    <w:rsid w:val="003B4F28"/>
    <w:rsid w:val="003B5192"/>
    <w:rsid w:val="003B5742"/>
    <w:rsid w:val="003B6220"/>
    <w:rsid w:val="003C025B"/>
    <w:rsid w:val="003C2C27"/>
    <w:rsid w:val="003C2EFC"/>
    <w:rsid w:val="003C3D79"/>
    <w:rsid w:val="003C3DD6"/>
    <w:rsid w:val="003C4BB8"/>
    <w:rsid w:val="003C56A6"/>
    <w:rsid w:val="003C5AC4"/>
    <w:rsid w:val="003C6248"/>
    <w:rsid w:val="003C6474"/>
    <w:rsid w:val="003D025F"/>
    <w:rsid w:val="003D0D5B"/>
    <w:rsid w:val="003D1932"/>
    <w:rsid w:val="003D1D70"/>
    <w:rsid w:val="003D20AE"/>
    <w:rsid w:val="003D245A"/>
    <w:rsid w:val="003D2A83"/>
    <w:rsid w:val="003D3328"/>
    <w:rsid w:val="003D4F97"/>
    <w:rsid w:val="003D53D1"/>
    <w:rsid w:val="003D78D4"/>
    <w:rsid w:val="003D7DA3"/>
    <w:rsid w:val="003E0609"/>
    <w:rsid w:val="003E287A"/>
    <w:rsid w:val="003E319D"/>
    <w:rsid w:val="003E31FA"/>
    <w:rsid w:val="003E4855"/>
    <w:rsid w:val="003F0144"/>
    <w:rsid w:val="003F0738"/>
    <w:rsid w:val="003F2500"/>
    <w:rsid w:val="003F2AD9"/>
    <w:rsid w:val="003F3184"/>
    <w:rsid w:val="003F3771"/>
    <w:rsid w:val="003F37E4"/>
    <w:rsid w:val="003F3F51"/>
    <w:rsid w:val="003F7650"/>
    <w:rsid w:val="003F7F4B"/>
    <w:rsid w:val="00401006"/>
    <w:rsid w:val="00401B7C"/>
    <w:rsid w:val="0040528C"/>
    <w:rsid w:val="00406B88"/>
    <w:rsid w:val="0040746E"/>
    <w:rsid w:val="00407F97"/>
    <w:rsid w:val="00411107"/>
    <w:rsid w:val="00412392"/>
    <w:rsid w:val="004132AF"/>
    <w:rsid w:val="00413754"/>
    <w:rsid w:val="004152AE"/>
    <w:rsid w:val="00415426"/>
    <w:rsid w:val="00416762"/>
    <w:rsid w:val="00416C6E"/>
    <w:rsid w:val="00417C0C"/>
    <w:rsid w:val="00420488"/>
    <w:rsid w:val="00421612"/>
    <w:rsid w:val="00421CF7"/>
    <w:rsid w:val="00422313"/>
    <w:rsid w:val="004228EB"/>
    <w:rsid w:val="004243F9"/>
    <w:rsid w:val="004258D0"/>
    <w:rsid w:val="00425ACD"/>
    <w:rsid w:val="004276F5"/>
    <w:rsid w:val="00427ED3"/>
    <w:rsid w:val="0043088A"/>
    <w:rsid w:val="00431021"/>
    <w:rsid w:val="00432261"/>
    <w:rsid w:val="0043266F"/>
    <w:rsid w:val="0043374C"/>
    <w:rsid w:val="00434597"/>
    <w:rsid w:val="00435D2B"/>
    <w:rsid w:val="00435F82"/>
    <w:rsid w:val="0043674C"/>
    <w:rsid w:val="0043782D"/>
    <w:rsid w:val="00437FE3"/>
    <w:rsid w:val="00441508"/>
    <w:rsid w:val="00442FFA"/>
    <w:rsid w:val="0044367E"/>
    <w:rsid w:val="0044397B"/>
    <w:rsid w:val="0044402B"/>
    <w:rsid w:val="0044406E"/>
    <w:rsid w:val="004458FA"/>
    <w:rsid w:val="00446A5D"/>
    <w:rsid w:val="004472D0"/>
    <w:rsid w:val="0044739C"/>
    <w:rsid w:val="00447E92"/>
    <w:rsid w:val="004504B6"/>
    <w:rsid w:val="004523FB"/>
    <w:rsid w:val="0045241E"/>
    <w:rsid w:val="00457EFE"/>
    <w:rsid w:val="00462B2A"/>
    <w:rsid w:val="00462BE3"/>
    <w:rsid w:val="00462E65"/>
    <w:rsid w:val="00464A64"/>
    <w:rsid w:val="004733CD"/>
    <w:rsid w:val="00473507"/>
    <w:rsid w:val="0047436D"/>
    <w:rsid w:val="00474CDD"/>
    <w:rsid w:val="004751CB"/>
    <w:rsid w:val="00475D70"/>
    <w:rsid w:val="00475D92"/>
    <w:rsid w:val="00475E43"/>
    <w:rsid w:val="00477EB1"/>
    <w:rsid w:val="00482067"/>
    <w:rsid w:val="00482F83"/>
    <w:rsid w:val="004834EB"/>
    <w:rsid w:val="00483973"/>
    <w:rsid w:val="0048397A"/>
    <w:rsid w:val="00483B35"/>
    <w:rsid w:val="004863DF"/>
    <w:rsid w:val="00491D4F"/>
    <w:rsid w:val="004951CD"/>
    <w:rsid w:val="00496804"/>
    <w:rsid w:val="0049702A"/>
    <w:rsid w:val="004A154C"/>
    <w:rsid w:val="004A1807"/>
    <w:rsid w:val="004A1831"/>
    <w:rsid w:val="004A281B"/>
    <w:rsid w:val="004A33F0"/>
    <w:rsid w:val="004A3D35"/>
    <w:rsid w:val="004A51D2"/>
    <w:rsid w:val="004A641A"/>
    <w:rsid w:val="004A6910"/>
    <w:rsid w:val="004A7337"/>
    <w:rsid w:val="004B0CCB"/>
    <w:rsid w:val="004B2DEF"/>
    <w:rsid w:val="004B3E6D"/>
    <w:rsid w:val="004B46DA"/>
    <w:rsid w:val="004B4D5B"/>
    <w:rsid w:val="004B5C2A"/>
    <w:rsid w:val="004B600C"/>
    <w:rsid w:val="004B7BBE"/>
    <w:rsid w:val="004C15ED"/>
    <w:rsid w:val="004C2563"/>
    <w:rsid w:val="004C43F3"/>
    <w:rsid w:val="004C581D"/>
    <w:rsid w:val="004C5D0D"/>
    <w:rsid w:val="004C5E42"/>
    <w:rsid w:val="004C5E6D"/>
    <w:rsid w:val="004D237C"/>
    <w:rsid w:val="004D2ADF"/>
    <w:rsid w:val="004D2C6E"/>
    <w:rsid w:val="004D3652"/>
    <w:rsid w:val="004D4D83"/>
    <w:rsid w:val="004D5889"/>
    <w:rsid w:val="004D6F8E"/>
    <w:rsid w:val="004D7B7B"/>
    <w:rsid w:val="004E0592"/>
    <w:rsid w:val="004E0DC5"/>
    <w:rsid w:val="004E158D"/>
    <w:rsid w:val="004E253D"/>
    <w:rsid w:val="004E2DE6"/>
    <w:rsid w:val="004E60B1"/>
    <w:rsid w:val="004E647D"/>
    <w:rsid w:val="004F1403"/>
    <w:rsid w:val="004F1979"/>
    <w:rsid w:val="004F1C09"/>
    <w:rsid w:val="004F1F5F"/>
    <w:rsid w:val="004F551F"/>
    <w:rsid w:val="0050245A"/>
    <w:rsid w:val="00504044"/>
    <w:rsid w:val="00505135"/>
    <w:rsid w:val="00507A3F"/>
    <w:rsid w:val="00507B8F"/>
    <w:rsid w:val="005103C6"/>
    <w:rsid w:val="00510C47"/>
    <w:rsid w:val="0051330B"/>
    <w:rsid w:val="00513328"/>
    <w:rsid w:val="00513DAC"/>
    <w:rsid w:val="00513E34"/>
    <w:rsid w:val="00514073"/>
    <w:rsid w:val="00514BD1"/>
    <w:rsid w:val="0051538B"/>
    <w:rsid w:val="005165D5"/>
    <w:rsid w:val="0051669F"/>
    <w:rsid w:val="00516B67"/>
    <w:rsid w:val="00516D66"/>
    <w:rsid w:val="00517387"/>
    <w:rsid w:val="00517721"/>
    <w:rsid w:val="00517CFF"/>
    <w:rsid w:val="00517E6F"/>
    <w:rsid w:val="00517EC1"/>
    <w:rsid w:val="00517F5A"/>
    <w:rsid w:val="00520EE0"/>
    <w:rsid w:val="005214CC"/>
    <w:rsid w:val="005216D7"/>
    <w:rsid w:val="00522046"/>
    <w:rsid w:val="0052280E"/>
    <w:rsid w:val="0052317D"/>
    <w:rsid w:val="0052451E"/>
    <w:rsid w:val="00530001"/>
    <w:rsid w:val="00530CD0"/>
    <w:rsid w:val="00531A96"/>
    <w:rsid w:val="00533CF2"/>
    <w:rsid w:val="00534028"/>
    <w:rsid w:val="005351A7"/>
    <w:rsid w:val="005356BF"/>
    <w:rsid w:val="00535E8E"/>
    <w:rsid w:val="005365F0"/>
    <w:rsid w:val="00537940"/>
    <w:rsid w:val="00537AA2"/>
    <w:rsid w:val="0054074A"/>
    <w:rsid w:val="00540C4F"/>
    <w:rsid w:val="00540C87"/>
    <w:rsid w:val="00540D6E"/>
    <w:rsid w:val="0054267E"/>
    <w:rsid w:val="005448A9"/>
    <w:rsid w:val="00544DC9"/>
    <w:rsid w:val="005453CF"/>
    <w:rsid w:val="00545B2B"/>
    <w:rsid w:val="00545C47"/>
    <w:rsid w:val="00545DDA"/>
    <w:rsid w:val="00547808"/>
    <w:rsid w:val="005503F0"/>
    <w:rsid w:val="005514F7"/>
    <w:rsid w:val="005521DA"/>
    <w:rsid w:val="00553B04"/>
    <w:rsid w:val="00553D07"/>
    <w:rsid w:val="00554868"/>
    <w:rsid w:val="0055510E"/>
    <w:rsid w:val="00557707"/>
    <w:rsid w:val="0055795E"/>
    <w:rsid w:val="00557F57"/>
    <w:rsid w:val="00557F88"/>
    <w:rsid w:val="00560788"/>
    <w:rsid w:val="005617E5"/>
    <w:rsid w:val="00561D19"/>
    <w:rsid w:val="00563D9A"/>
    <w:rsid w:val="005645E3"/>
    <w:rsid w:val="005647CE"/>
    <w:rsid w:val="0056525E"/>
    <w:rsid w:val="005669DF"/>
    <w:rsid w:val="005674FD"/>
    <w:rsid w:val="00567DEB"/>
    <w:rsid w:val="00570340"/>
    <w:rsid w:val="0057102B"/>
    <w:rsid w:val="00572533"/>
    <w:rsid w:val="0057324B"/>
    <w:rsid w:val="00575549"/>
    <w:rsid w:val="00575570"/>
    <w:rsid w:val="00581260"/>
    <w:rsid w:val="005814A0"/>
    <w:rsid w:val="005815F8"/>
    <w:rsid w:val="00581883"/>
    <w:rsid w:val="00582295"/>
    <w:rsid w:val="005826F9"/>
    <w:rsid w:val="00584FAE"/>
    <w:rsid w:val="005866A8"/>
    <w:rsid w:val="00587F8A"/>
    <w:rsid w:val="00592ECE"/>
    <w:rsid w:val="00593A51"/>
    <w:rsid w:val="00594B21"/>
    <w:rsid w:val="00595743"/>
    <w:rsid w:val="00595E68"/>
    <w:rsid w:val="00597115"/>
    <w:rsid w:val="0059787F"/>
    <w:rsid w:val="005A048F"/>
    <w:rsid w:val="005A0C6B"/>
    <w:rsid w:val="005A117A"/>
    <w:rsid w:val="005A1700"/>
    <w:rsid w:val="005A332A"/>
    <w:rsid w:val="005A3521"/>
    <w:rsid w:val="005A3D61"/>
    <w:rsid w:val="005A508A"/>
    <w:rsid w:val="005A7D6A"/>
    <w:rsid w:val="005B05B5"/>
    <w:rsid w:val="005B0914"/>
    <w:rsid w:val="005B0919"/>
    <w:rsid w:val="005B137C"/>
    <w:rsid w:val="005B1B0D"/>
    <w:rsid w:val="005B1EFE"/>
    <w:rsid w:val="005B26CB"/>
    <w:rsid w:val="005B2CC9"/>
    <w:rsid w:val="005B39E0"/>
    <w:rsid w:val="005B4BDC"/>
    <w:rsid w:val="005B573B"/>
    <w:rsid w:val="005B7386"/>
    <w:rsid w:val="005B7CEA"/>
    <w:rsid w:val="005B7D60"/>
    <w:rsid w:val="005B7DA2"/>
    <w:rsid w:val="005C00CA"/>
    <w:rsid w:val="005C1485"/>
    <w:rsid w:val="005C18C5"/>
    <w:rsid w:val="005C3AF5"/>
    <w:rsid w:val="005C3FF4"/>
    <w:rsid w:val="005C4684"/>
    <w:rsid w:val="005C48CE"/>
    <w:rsid w:val="005C6045"/>
    <w:rsid w:val="005C69D1"/>
    <w:rsid w:val="005C702C"/>
    <w:rsid w:val="005C7074"/>
    <w:rsid w:val="005D0083"/>
    <w:rsid w:val="005D22FD"/>
    <w:rsid w:val="005D4811"/>
    <w:rsid w:val="005D5197"/>
    <w:rsid w:val="005D6B7E"/>
    <w:rsid w:val="005D7B82"/>
    <w:rsid w:val="005E0139"/>
    <w:rsid w:val="005E44F8"/>
    <w:rsid w:val="005E646E"/>
    <w:rsid w:val="005E7B09"/>
    <w:rsid w:val="005F2424"/>
    <w:rsid w:val="005F24B6"/>
    <w:rsid w:val="005F2512"/>
    <w:rsid w:val="005F26AD"/>
    <w:rsid w:val="005F2BD5"/>
    <w:rsid w:val="005F3094"/>
    <w:rsid w:val="005F3977"/>
    <w:rsid w:val="005F5608"/>
    <w:rsid w:val="005F60EB"/>
    <w:rsid w:val="005F72BB"/>
    <w:rsid w:val="005F7823"/>
    <w:rsid w:val="00601575"/>
    <w:rsid w:val="00602B98"/>
    <w:rsid w:val="00603B14"/>
    <w:rsid w:val="006061CD"/>
    <w:rsid w:val="00606303"/>
    <w:rsid w:val="00612226"/>
    <w:rsid w:val="006135B1"/>
    <w:rsid w:val="00614C0C"/>
    <w:rsid w:val="00615D59"/>
    <w:rsid w:val="0061602C"/>
    <w:rsid w:val="00621B5E"/>
    <w:rsid w:val="00622338"/>
    <w:rsid w:val="00622818"/>
    <w:rsid w:val="00623735"/>
    <w:rsid w:val="00623A2E"/>
    <w:rsid w:val="0062470B"/>
    <w:rsid w:val="0062653A"/>
    <w:rsid w:val="006268A3"/>
    <w:rsid w:val="00630663"/>
    <w:rsid w:val="00631EBE"/>
    <w:rsid w:val="00631F71"/>
    <w:rsid w:val="0063237E"/>
    <w:rsid w:val="00632504"/>
    <w:rsid w:val="0063380C"/>
    <w:rsid w:val="00634DAC"/>
    <w:rsid w:val="006353CF"/>
    <w:rsid w:val="00635A3E"/>
    <w:rsid w:val="0063666B"/>
    <w:rsid w:val="0063721F"/>
    <w:rsid w:val="00637D9C"/>
    <w:rsid w:val="006403D1"/>
    <w:rsid w:val="006406CA"/>
    <w:rsid w:val="006416EA"/>
    <w:rsid w:val="0064174F"/>
    <w:rsid w:val="0064178D"/>
    <w:rsid w:val="00641C5C"/>
    <w:rsid w:val="00642426"/>
    <w:rsid w:val="00643B32"/>
    <w:rsid w:val="00643D05"/>
    <w:rsid w:val="00644BEC"/>
    <w:rsid w:val="00645D36"/>
    <w:rsid w:val="00645D85"/>
    <w:rsid w:val="00651CA2"/>
    <w:rsid w:val="00652028"/>
    <w:rsid w:val="006520C3"/>
    <w:rsid w:val="0065242C"/>
    <w:rsid w:val="00652D58"/>
    <w:rsid w:val="00652F5D"/>
    <w:rsid w:val="00654305"/>
    <w:rsid w:val="00654DDF"/>
    <w:rsid w:val="00655345"/>
    <w:rsid w:val="006557BE"/>
    <w:rsid w:val="00656DC8"/>
    <w:rsid w:val="0065765F"/>
    <w:rsid w:val="0065795C"/>
    <w:rsid w:val="00657FF4"/>
    <w:rsid w:val="0066036D"/>
    <w:rsid w:val="006622B9"/>
    <w:rsid w:val="00663681"/>
    <w:rsid w:val="00664CE4"/>
    <w:rsid w:val="00665994"/>
    <w:rsid w:val="0066791D"/>
    <w:rsid w:val="006701A6"/>
    <w:rsid w:val="00670A80"/>
    <w:rsid w:val="00670D92"/>
    <w:rsid w:val="00671A92"/>
    <w:rsid w:val="00671C5B"/>
    <w:rsid w:val="00672710"/>
    <w:rsid w:val="00673443"/>
    <w:rsid w:val="006752D3"/>
    <w:rsid w:val="0067653B"/>
    <w:rsid w:val="006768FC"/>
    <w:rsid w:val="00677223"/>
    <w:rsid w:val="00677BD2"/>
    <w:rsid w:val="00680933"/>
    <w:rsid w:val="0068260E"/>
    <w:rsid w:val="00683F54"/>
    <w:rsid w:val="006849AA"/>
    <w:rsid w:val="00687E33"/>
    <w:rsid w:val="00690B4A"/>
    <w:rsid w:val="00693762"/>
    <w:rsid w:val="00694CBC"/>
    <w:rsid w:val="00695F44"/>
    <w:rsid w:val="00696AAF"/>
    <w:rsid w:val="006A08F4"/>
    <w:rsid w:val="006A1933"/>
    <w:rsid w:val="006A2874"/>
    <w:rsid w:val="006A30A4"/>
    <w:rsid w:val="006A3A0F"/>
    <w:rsid w:val="006A4A8F"/>
    <w:rsid w:val="006A4E18"/>
    <w:rsid w:val="006A4E1D"/>
    <w:rsid w:val="006A6CDC"/>
    <w:rsid w:val="006A78B6"/>
    <w:rsid w:val="006A7919"/>
    <w:rsid w:val="006A7FDE"/>
    <w:rsid w:val="006B052F"/>
    <w:rsid w:val="006B06C9"/>
    <w:rsid w:val="006B0ADD"/>
    <w:rsid w:val="006B1372"/>
    <w:rsid w:val="006B25EC"/>
    <w:rsid w:val="006B3CB1"/>
    <w:rsid w:val="006B71FD"/>
    <w:rsid w:val="006B76D3"/>
    <w:rsid w:val="006C0C57"/>
    <w:rsid w:val="006C1084"/>
    <w:rsid w:val="006C161D"/>
    <w:rsid w:val="006C21EE"/>
    <w:rsid w:val="006C2BE3"/>
    <w:rsid w:val="006C367F"/>
    <w:rsid w:val="006C3851"/>
    <w:rsid w:val="006C4EF3"/>
    <w:rsid w:val="006C55C4"/>
    <w:rsid w:val="006C6F4F"/>
    <w:rsid w:val="006D06F1"/>
    <w:rsid w:val="006D0B47"/>
    <w:rsid w:val="006D139E"/>
    <w:rsid w:val="006D1B5E"/>
    <w:rsid w:val="006D1C1F"/>
    <w:rsid w:val="006D24F0"/>
    <w:rsid w:val="006D284D"/>
    <w:rsid w:val="006D2E84"/>
    <w:rsid w:val="006D4AC7"/>
    <w:rsid w:val="006D5ABA"/>
    <w:rsid w:val="006D6581"/>
    <w:rsid w:val="006D7A01"/>
    <w:rsid w:val="006E10AB"/>
    <w:rsid w:val="006E36B1"/>
    <w:rsid w:val="006E4E06"/>
    <w:rsid w:val="006E6E9F"/>
    <w:rsid w:val="006F2C3D"/>
    <w:rsid w:val="006F31EB"/>
    <w:rsid w:val="006F4B83"/>
    <w:rsid w:val="006F5A50"/>
    <w:rsid w:val="006F67EB"/>
    <w:rsid w:val="006F7963"/>
    <w:rsid w:val="0070050F"/>
    <w:rsid w:val="0070128D"/>
    <w:rsid w:val="007023A7"/>
    <w:rsid w:val="00702679"/>
    <w:rsid w:val="0070340B"/>
    <w:rsid w:val="007042DA"/>
    <w:rsid w:val="00704889"/>
    <w:rsid w:val="00705EA8"/>
    <w:rsid w:val="00705F84"/>
    <w:rsid w:val="00711110"/>
    <w:rsid w:val="00711451"/>
    <w:rsid w:val="00712244"/>
    <w:rsid w:val="007122CB"/>
    <w:rsid w:val="007125B4"/>
    <w:rsid w:val="00712AEF"/>
    <w:rsid w:val="00712BA7"/>
    <w:rsid w:val="0071345B"/>
    <w:rsid w:val="007136F9"/>
    <w:rsid w:val="00713756"/>
    <w:rsid w:val="00713AD3"/>
    <w:rsid w:val="00715FB4"/>
    <w:rsid w:val="00716248"/>
    <w:rsid w:val="007169B5"/>
    <w:rsid w:val="00717116"/>
    <w:rsid w:val="00717A43"/>
    <w:rsid w:val="00717CA1"/>
    <w:rsid w:val="00721C22"/>
    <w:rsid w:val="00724315"/>
    <w:rsid w:val="00724DD9"/>
    <w:rsid w:val="00725551"/>
    <w:rsid w:val="00725A97"/>
    <w:rsid w:val="0072760F"/>
    <w:rsid w:val="007307D7"/>
    <w:rsid w:val="00731349"/>
    <w:rsid w:val="007316FC"/>
    <w:rsid w:val="0073399F"/>
    <w:rsid w:val="0073401E"/>
    <w:rsid w:val="007360DF"/>
    <w:rsid w:val="00736883"/>
    <w:rsid w:val="007368D5"/>
    <w:rsid w:val="0073752D"/>
    <w:rsid w:val="007377AC"/>
    <w:rsid w:val="00743AE5"/>
    <w:rsid w:val="00744968"/>
    <w:rsid w:val="00746D4A"/>
    <w:rsid w:val="00747AF7"/>
    <w:rsid w:val="00752577"/>
    <w:rsid w:val="0075490C"/>
    <w:rsid w:val="00754A24"/>
    <w:rsid w:val="00754A4A"/>
    <w:rsid w:val="00755957"/>
    <w:rsid w:val="00755AD0"/>
    <w:rsid w:val="00755D16"/>
    <w:rsid w:val="00755FC8"/>
    <w:rsid w:val="00756C2A"/>
    <w:rsid w:val="007627DE"/>
    <w:rsid w:val="00763315"/>
    <w:rsid w:val="0076349F"/>
    <w:rsid w:val="00767507"/>
    <w:rsid w:val="00770E5C"/>
    <w:rsid w:val="00772AF2"/>
    <w:rsid w:val="00773760"/>
    <w:rsid w:val="007749B4"/>
    <w:rsid w:val="00774E3E"/>
    <w:rsid w:val="00775F7F"/>
    <w:rsid w:val="00776798"/>
    <w:rsid w:val="00776A55"/>
    <w:rsid w:val="00777365"/>
    <w:rsid w:val="00780087"/>
    <w:rsid w:val="007826B0"/>
    <w:rsid w:val="00783FE0"/>
    <w:rsid w:val="0078488E"/>
    <w:rsid w:val="007857CB"/>
    <w:rsid w:val="00785D9F"/>
    <w:rsid w:val="00785EEB"/>
    <w:rsid w:val="00787682"/>
    <w:rsid w:val="007909FB"/>
    <w:rsid w:val="00790A54"/>
    <w:rsid w:val="00790FDB"/>
    <w:rsid w:val="00791D0E"/>
    <w:rsid w:val="00793955"/>
    <w:rsid w:val="007979F6"/>
    <w:rsid w:val="007A0376"/>
    <w:rsid w:val="007A081B"/>
    <w:rsid w:val="007A1E99"/>
    <w:rsid w:val="007A33BB"/>
    <w:rsid w:val="007A3687"/>
    <w:rsid w:val="007A3AF3"/>
    <w:rsid w:val="007A4049"/>
    <w:rsid w:val="007A5208"/>
    <w:rsid w:val="007A5300"/>
    <w:rsid w:val="007A5515"/>
    <w:rsid w:val="007A57AF"/>
    <w:rsid w:val="007A5B0E"/>
    <w:rsid w:val="007A6ACC"/>
    <w:rsid w:val="007B13A5"/>
    <w:rsid w:val="007B1756"/>
    <w:rsid w:val="007B2DEB"/>
    <w:rsid w:val="007B2FB7"/>
    <w:rsid w:val="007B5FAF"/>
    <w:rsid w:val="007B5FFF"/>
    <w:rsid w:val="007C1555"/>
    <w:rsid w:val="007C1AF7"/>
    <w:rsid w:val="007C322D"/>
    <w:rsid w:val="007C3592"/>
    <w:rsid w:val="007C3BE0"/>
    <w:rsid w:val="007C5D9C"/>
    <w:rsid w:val="007C7DA6"/>
    <w:rsid w:val="007D0950"/>
    <w:rsid w:val="007D13DF"/>
    <w:rsid w:val="007D1E70"/>
    <w:rsid w:val="007D282A"/>
    <w:rsid w:val="007D4122"/>
    <w:rsid w:val="007D467F"/>
    <w:rsid w:val="007D5F9A"/>
    <w:rsid w:val="007D709E"/>
    <w:rsid w:val="007E04C8"/>
    <w:rsid w:val="007E0D34"/>
    <w:rsid w:val="007E1AA3"/>
    <w:rsid w:val="007E69AC"/>
    <w:rsid w:val="007E7402"/>
    <w:rsid w:val="007E7611"/>
    <w:rsid w:val="007E780D"/>
    <w:rsid w:val="007F1375"/>
    <w:rsid w:val="007F1CCE"/>
    <w:rsid w:val="007F4319"/>
    <w:rsid w:val="007F446C"/>
    <w:rsid w:val="007F5F2C"/>
    <w:rsid w:val="007F6371"/>
    <w:rsid w:val="007F77AE"/>
    <w:rsid w:val="007F7895"/>
    <w:rsid w:val="007F7FEA"/>
    <w:rsid w:val="0080160A"/>
    <w:rsid w:val="008016A3"/>
    <w:rsid w:val="00804CE2"/>
    <w:rsid w:val="00805C32"/>
    <w:rsid w:val="00806959"/>
    <w:rsid w:val="00806BA6"/>
    <w:rsid w:val="008110A5"/>
    <w:rsid w:val="0081187D"/>
    <w:rsid w:val="008120D8"/>
    <w:rsid w:val="008132D8"/>
    <w:rsid w:val="0081339A"/>
    <w:rsid w:val="00813D11"/>
    <w:rsid w:val="008152F5"/>
    <w:rsid w:val="00816256"/>
    <w:rsid w:val="00816484"/>
    <w:rsid w:val="008172A2"/>
    <w:rsid w:val="00817846"/>
    <w:rsid w:val="0082098F"/>
    <w:rsid w:val="008238B0"/>
    <w:rsid w:val="00825CED"/>
    <w:rsid w:val="008302D7"/>
    <w:rsid w:val="0083034F"/>
    <w:rsid w:val="008304C9"/>
    <w:rsid w:val="00830D67"/>
    <w:rsid w:val="0083160D"/>
    <w:rsid w:val="0083332F"/>
    <w:rsid w:val="00834CC6"/>
    <w:rsid w:val="00835A58"/>
    <w:rsid w:val="00836726"/>
    <w:rsid w:val="00836967"/>
    <w:rsid w:val="00836E25"/>
    <w:rsid w:val="00837F47"/>
    <w:rsid w:val="00842E24"/>
    <w:rsid w:val="0084331F"/>
    <w:rsid w:val="00844EC6"/>
    <w:rsid w:val="00844ECE"/>
    <w:rsid w:val="00844F1A"/>
    <w:rsid w:val="008457F6"/>
    <w:rsid w:val="00845A3B"/>
    <w:rsid w:val="0084770B"/>
    <w:rsid w:val="0084776E"/>
    <w:rsid w:val="00847959"/>
    <w:rsid w:val="00850748"/>
    <w:rsid w:val="00850768"/>
    <w:rsid w:val="00850849"/>
    <w:rsid w:val="0085115A"/>
    <w:rsid w:val="00851A89"/>
    <w:rsid w:val="00851D05"/>
    <w:rsid w:val="0085238B"/>
    <w:rsid w:val="00852C91"/>
    <w:rsid w:val="00852D43"/>
    <w:rsid w:val="00854497"/>
    <w:rsid w:val="00856C66"/>
    <w:rsid w:val="008571AE"/>
    <w:rsid w:val="00860C0C"/>
    <w:rsid w:val="00861133"/>
    <w:rsid w:val="00861CAA"/>
    <w:rsid w:val="00862BAF"/>
    <w:rsid w:val="00863B5F"/>
    <w:rsid w:val="00864FB1"/>
    <w:rsid w:val="0086730F"/>
    <w:rsid w:val="00867DD3"/>
    <w:rsid w:val="00870397"/>
    <w:rsid w:val="008704C5"/>
    <w:rsid w:val="0087201F"/>
    <w:rsid w:val="00873C22"/>
    <w:rsid w:val="00873FAE"/>
    <w:rsid w:val="00874127"/>
    <w:rsid w:val="008744F2"/>
    <w:rsid w:val="008746B5"/>
    <w:rsid w:val="00875145"/>
    <w:rsid w:val="00875F83"/>
    <w:rsid w:val="00876761"/>
    <w:rsid w:val="008779C7"/>
    <w:rsid w:val="00877CBD"/>
    <w:rsid w:val="0088011F"/>
    <w:rsid w:val="00880CAB"/>
    <w:rsid w:val="00881674"/>
    <w:rsid w:val="0088426C"/>
    <w:rsid w:val="00885B94"/>
    <w:rsid w:val="00885C3E"/>
    <w:rsid w:val="0088675A"/>
    <w:rsid w:val="00886C1B"/>
    <w:rsid w:val="00886F65"/>
    <w:rsid w:val="008876E4"/>
    <w:rsid w:val="00890EFB"/>
    <w:rsid w:val="008914EE"/>
    <w:rsid w:val="00891CA4"/>
    <w:rsid w:val="00894376"/>
    <w:rsid w:val="00894922"/>
    <w:rsid w:val="008952B7"/>
    <w:rsid w:val="008A04E1"/>
    <w:rsid w:val="008A05BA"/>
    <w:rsid w:val="008A0BE0"/>
    <w:rsid w:val="008A2469"/>
    <w:rsid w:val="008A2B63"/>
    <w:rsid w:val="008A2CBA"/>
    <w:rsid w:val="008A30F1"/>
    <w:rsid w:val="008A3B97"/>
    <w:rsid w:val="008A43E5"/>
    <w:rsid w:val="008A4CC0"/>
    <w:rsid w:val="008A6637"/>
    <w:rsid w:val="008A6F70"/>
    <w:rsid w:val="008A6FAC"/>
    <w:rsid w:val="008B0471"/>
    <w:rsid w:val="008B0829"/>
    <w:rsid w:val="008B086F"/>
    <w:rsid w:val="008B0F06"/>
    <w:rsid w:val="008B15CD"/>
    <w:rsid w:val="008B1EB2"/>
    <w:rsid w:val="008B22C6"/>
    <w:rsid w:val="008B3027"/>
    <w:rsid w:val="008B442F"/>
    <w:rsid w:val="008B4DF9"/>
    <w:rsid w:val="008B5913"/>
    <w:rsid w:val="008B5CB9"/>
    <w:rsid w:val="008B697C"/>
    <w:rsid w:val="008B7FAC"/>
    <w:rsid w:val="008C0E83"/>
    <w:rsid w:val="008C107B"/>
    <w:rsid w:val="008C2456"/>
    <w:rsid w:val="008C3294"/>
    <w:rsid w:val="008C406F"/>
    <w:rsid w:val="008C552A"/>
    <w:rsid w:val="008C589D"/>
    <w:rsid w:val="008C5A40"/>
    <w:rsid w:val="008C5AC7"/>
    <w:rsid w:val="008C6004"/>
    <w:rsid w:val="008C6885"/>
    <w:rsid w:val="008C69E0"/>
    <w:rsid w:val="008C6EC0"/>
    <w:rsid w:val="008C7446"/>
    <w:rsid w:val="008D181F"/>
    <w:rsid w:val="008D1EB8"/>
    <w:rsid w:val="008D2D6E"/>
    <w:rsid w:val="008D2ECF"/>
    <w:rsid w:val="008D473E"/>
    <w:rsid w:val="008D4D17"/>
    <w:rsid w:val="008D561D"/>
    <w:rsid w:val="008D5850"/>
    <w:rsid w:val="008D6873"/>
    <w:rsid w:val="008D6B25"/>
    <w:rsid w:val="008D701C"/>
    <w:rsid w:val="008D737F"/>
    <w:rsid w:val="008E0579"/>
    <w:rsid w:val="008E3F38"/>
    <w:rsid w:val="008E446B"/>
    <w:rsid w:val="008E4883"/>
    <w:rsid w:val="008E4C74"/>
    <w:rsid w:val="008E6195"/>
    <w:rsid w:val="008E6576"/>
    <w:rsid w:val="008E710F"/>
    <w:rsid w:val="008F0FC0"/>
    <w:rsid w:val="008F12BD"/>
    <w:rsid w:val="008F16B4"/>
    <w:rsid w:val="008F2128"/>
    <w:rsid w:val="008F22C3"/>
    <w:rsid w:val="008F2A45"/>
    <w:rsid w:val="008F447B"/>
    <w:rsid w:val="008F4DF4"/>
    <w:rsid w:val="008F65B0"/>
    <w:rsid w:val="008F6987"/>
    <w:rsid w:val="008F6D37"/>
    <w:rsid w:val="00900A62"/>
    <w:rsid w:val="009013FF"/>
    <w:rsid w:val="00901940"/>
    <w:rsid w:val="00902FF1"/>
    <w:rsid w:val="009038CC"/>
    <w:rsid w:val="00905A77"/>
    <w:rsid w:val="00906239"/>
    <w:rsid w:val="0091214B"/>
    <w:rsid w:val="009121B3"/>
    <w:rsid w:val="0091285B"/>
    <w:rsid w:val="0091322B"/>
    <w:rsid w:val="009135A1"/>
    <w:rsid w:val="00913914"/>
    <w:rsid w:val="0091471E"/>
    <w:rsid w:val="00915E6D"/>
    <w:rsid w:val="00916E73"/>
    <w:rsid w:val="00917475"/>
    <w:rsid w:val="00920AA9"/>
    <w:rsid w:val="009215CB"/>
    <w:rsid w:val="00921E8F"/>
    <w:rsid w:val="00923369"/>
    <w:rsid w:val="009242F6"/>
    <w:rsid w:val="009243EA"/>
    <w:rsid w:val="009248BB"/>
    <w:rsid w:val="00924BAB"/>
    <w:rsid w:val="00925580"/>
    <w:rsid w:val="009262E2"/>
    <w:rsid w:val="009267BB"/>
    <w:rsid w:val="00927216"/>
    <w:rsid w:val="009278AB"/>
    <w:rsid w:val="009304B3"/>
    <w:rsid w:val="00930752"/>
    <w:rsid w:val="00931EBE"/>
    <w:rsid w:val="00933794"/>
    <w:rsid w:val="00933A7B"/>
    <w:rsid w:val="0093647A"/>
    <w:rsid w:val="00937BA8"/>
    <w:rsid w:val="009418BA"/>
    <w:rsid w:val="009419FF"/>
    <w:rsid w:val="00941B5B"/>
    <w:rsid w:val="00941C8F"/>
    <w:rsid w:val="00945020"/>
    <w:rsid w:val="00945864"/>
    <w:rsid w:val="00945E29"/>
    <w:rsid w:val="00946236"/>
    <w:rsid w:val="0094642B"/>
    <w:rsid w:val="00946516"/>
    <w:rsid w:val="00946D3C"/>
    <w:rsid w:val="00947E17"/>
    <w:rsid w:val="00950239"/>
    <w:rsid w:val="009504D2"/>
    <w:rsid w:val="00950FD0"/>
    <w:rsid w:val="00952654"/>
    <w:rsid w:val="00953354"/>
    <w:rsid w:val="0095726E"/>
    <w:rsid w:val="00957486"/>
    <w:rsid w:val="009579F9"/>
    <w:rsid w:val="009600AC"/>
    <w:rsid w:val="0096012F"/>
    <w:rsid w:val="00960B38"/>
    <w:rsid w:val="00961069"/>
    <w:rsid w:val="009616A9"/>
    <w:rsid w:val="0096222D"/>
    <w:rsid w:val="009623C8"/>
    <w:rsid w:val="00962F64"/>
    <w:rsid w:val="009630CB"/>
    <w:rsid w:val="009639BD"/>
    <w:rsid w:val="00964AD0"/>
    <w:rsid w:val="00965A46"/>
    <w:rsid w:val="00965D39"/>
    <w:rsid w:val="00966EBD"/>
    <w:rsid w:val="00970085"/>
    <w:rsid w:val="009702A4"/>
    <w:rsid w:val="00972575"/>
    <w:rsid w:val="00973E26"/>
    <w:rsid w:val="00975918"/>
    <w:rsid w:val="00976B9C"/>
    <w:rsid w:val="00976BEB"/>
    <w:rsid w:val="00977932"/>
    <w:rsid w:val="009805B8"/>
    <w:rsid w:val="00983E62"/>
    <w:rsid w:val="009869D3"/>
    <w:rsid w:val="00986ED4"/>
    <w:rsid w:val="00990C33"/>
    <w:rsid w:val="009923B9"/>
    <w:rsid w:val="009941A2"/>
    <w:rsid w:val="00996FED"/>
    <w:rsid w:val="009A174D"/>
    <w:rsid w:val="009A2B74"/>
    <w:rsid w:val="009A4467"/>
    <w:rsid w:val="009A625F"/>
    <w:rsid w:val="009A730D"/>
    <w:rsid w:val="009B0AD6"/>
    <w:rsid w:val="009B1261"/>
    <w:rsid w:val="009B31BB"/>
    <w:rsid w:val="009B342C"/>
    <w:rsid w:val="009B4876"/>
    <w:rsid w:val="009B4922"/>
    <w:rsid w:val="009B6EBE"/>
    <w:rsid w:val="009C03DB"/>
    <w:rsid w:val="009C1B4E"/>
    <w:rsid w:val="009C1B95"/>
    <w:rsid w:val="009C42D8"/>
    <w:rsid w:val="009C626F"/>
    <w:rsid w:val="009D0B33"/>
    <w:rsid w:val="009D1450"/>
    <w:rsid w:val="009D7A26"/>
    <w:rsid w:val="009D7C83"/>
    <w:rsid w:val="009E0F2C"/>
    <w:rsid w:val="009E238A"/>
    <w:rsid w:val="009E2392"/>
    <w:rsid w:val="009E2C44"/>
    <w:rsid w:val="009E37A7"/>
    <w:rsid w:val="009E39B0"/>
    <w:rsid w:val="009E39D6"/>
    <w:rsid w:val="009E3D0F"/>
    <w:rsid w:val="009E47AD"/>
    <w:rsid w:val="009E62D4"/>
    <w:rsid w:val="009F03C8"/>
    <w:rsid w:val="009F0C15"/>
    <w:rsid w:val="009F13FF"/>
    <w:rsid w:val="009F1431"/>
    <w:rsid w:val="009F3183"/>
    <w:rsid w:val="009F668F"/>
    <w:rsid w:val="009F6801"/>
    <w:rsid w:val="009F6A36"/>
    <w:rsid w:val="009F6C69"/>
    <w:rsid w:val="009F7A58"/>
    <w:rsid w:val="00A00A4A"/>
    <w:rsid w:val="00A01510"/>
    <w:rsid w:val="00A018C3"/>
    <w:rsid w:val="00A02089"/>
    <w:rsid w:val="00A02FBA"/>
    <w:rsid w:val="00A03F42"/>
    <w:rsid w:val="00A04741"/>
    <w:rsid w:val="00A04EB9"/>
    <w:rsid w:val="00A06E50"/>
    <w:rsid w:val="00A1000C"/>
    <w:rsid w:val="00A11D85"/>
    <w:rsid w:val="00A13E30"/>
    <w:rsid w:val="00A14192"/>
    <w:rsid w:val="00A1434C"/>
    <w:rsid w:val="00A14884"/>
    <w:rsid w:val="00A15A4B"/>
    <w:rsid w:val="00A16212"/>
    <w:rsid w:val="00A21034"/>
    <w:rsid w:val="00A212E6"/>
    <w:rsid w:val="00A2192B"/>
    <w:rsid w:val="00A24343"/>
    <w:rsid w:val="00A24558"/>
    <w:rsid w:val="00A24B5D"/>
    <w:rsid w:val="00A25107"/>
    <w:rsid w:val="00A25A3C"/>
    <w:rsid w:val="00A266B5"/>
    <w:rsid w:val="00A31A3B"/>
    <w:rsid w:val="00A31DE4"/>
    <w:rsid w:val="00A32F58"/>
    <w:rsid w:val="00A34F74"/>
    <w:rsid w:val="00A34FA9"/>
    <w:rsid w:val="00A377FA"/>
    <w:rsid w:val="00A4076F"/>
    <w:rsid w:val="00A40DF7"/>
    <w:rsid w:val="00A4150A"/>
    <w:rsid w:val="00A41B5F"/>
    <w:rsid w:val="00A43748"/>
    <w:rsid w:val="00A43E6D"/>
    <w:rsid w:val="00A44E86"/>
    <w:rsid w:val="00A451C2"/>
    <w:rsid w:val="00A4526D"/>
    <w:rsid w:val="00A46E46"/>
    <w:rsid w:val="00A47DCC"/>
    <w:rsid w:val="00A50F09"/>
    <w:rsid w:val="00A50F70"/>
    <w:rsid w:val="00A52989"/>
    <w:rsid w:val="00A5383A"/>
    <w:rsid w:val="00A55E22"/>
    <w:rsid w:val="00A568F2"/>
    <w:rsid w:val="00A56901"/>
    <w:rsid w:val="00A60A25"/>
    <w:rsid w:val="00A60D70"/>
    <w:rsid w:val="00A613AE"/>
    <w:rsid w:val="00A6389A"/>
    <w:rsid w:val="00A641F9"/>
    <w:rsid w:val="00A64E85"/>
    <w:rsid w:val="00A65528"/>
    <w:rsid w:val="00A66638"/>
    <w:rsid w:val="00A66A7C"/>
    <w:rsid w:val="00A66CA1"/>
    <w:rsid w:val="00A6725B"/>
    <w:rsid w:val="00A677E4"/>
    <w:rsid w:val="00A710BF"/>
    <w:rsid w:val="00A711D6"/>
    <w:rsid w:val="00A71836"/>
    <w:rsid w:val="00A73284"/>
    <w:rsid w:val="00A73C3C"/>
    <w:rsid w:val="00A74356"/>
    <w:rsid w:val="00A74EFC"/>
    <w:rsid w:val="00A75B5A"/>
    <w:rsid w:val="00A75D84"/>
    <w:rsid w:val="00A820F5"/>
    <w:rsid w:val="00A82D11"/>
    <w:rsid w:val="00A849AF"/>
    <w:rsid w:val="00A85BE0"/>
    <w:rsid w:val="00A85F30"/>
    <w:rsid w:val="00A87798"/>
    <w:rsid w:val="00A8786F"/>
    <w:rsid w:val="00A87BF6"/>
    <w:rsid w:val="00A91A61"/>
    <w:rsid w:val="00A940F4"/>
    <w:rsid w:val="00A955D1"/>
    <w:rsid w:val="00AA1403"/>
    <w:rsid w:val="00AA434E"/>
    <w:rsid w:val="00AA44AB"/>
    <w:rsid w:val="00AA47C9"/>
    <w:rsid w:val="00AA4926"/>
    <w:rsid w:val="00AA58F2"/>
    <w:rsid w:val="00AA7DA1"/>
    <w:rsid w:val="00AB022B"/>
    <w:rsid w:val="00AB1A90"/>
    <w:rsid w:val="00AB2C0D"/>
    <w:rsid w:val="00AB3A29"/>
    <w:rsid w:val="00AB3FFC"/>
    <w:rsid w:val="00AB4495"/>
    <w:rsid w:val="00AB4FDB"/>
    <w:rsid w:val="00AB57E9"/>
    <w:rsid w:val="00AB7168"/>
    <w:rsid w:val="00AC0189"/>
    <w:rsid w:val="00AC0576"/>
    <w:rsid w:val="00AC06CA"/>
    <w:rsid w:val="00AC27BD"/>
    <w:rsid w:val="00AC2B96"/>
    <w:rsid w:val="00AC36B2"/>
    <w:rsid w:val="00AC3CEA"/>
    <w:rsid w:val="00AC4E82"/>
    <w:rsid w:val="00AC628C"/>
    <w:rsid w:val="00AC6EA5"/>
    <w:rsid w:val="00AC7559"/>
    <w:rsid w:val="00AC78DF"/>
    <w:rsid w:val="00AD0029"/>
    <w:rsid w:val="00AD0628"/>
    <w:rsid w:val="00AD0859"/>
    <w:rsid w:val="00AD0C51"/>
    <w:rsid w:val="00AD20D7"/>
    <w:rsid w:val="00AD2FE6"/>
    <w:rsid w:val="00AD3A18"/>
    <w:rsid w:val="00AD4463"/>
    <w:rsid w:val="00AD585F"/>
    <w:rsid w:val="00AD5AEC"/>
    <w:rsid w:val="00AD758E"/>
    <w:rsid w:val="00AD7E55"/>
    <w:rsid w:val="00AE048D"/>
    <w:rsid w:val="00AE1CE8"/>
    <w:rsid w:val="00AE2093"/>
    <w:rsid w:val="00AE2AE2"/>
    <w:rsid w:val="00AE2B3C"/>
    <w:rsid w:val="00AE2C95"/>
    <w:rsid w:val="00AE38EC"/>
    <w:rsid w:val="00AE484E"/>
    <w:rsid w:val="00AE4879"/>
    <w:rsid w:val="00AE57DD"/>
    <w:rsid w:val="00AE5FC6"/>
    <w:rsid w:val="00AE6AF1"/>
    <w:rsid w:val="00AF1715"/>
    <w:rsid w:val="00AF2C54"/>
    <w:rsid w:val="00AF3245"/>
    <w:rsid w:val="00AF4DB6"/>
    <w:rsid w:val="00AF63D8"/>
    <w:rsid w:val="00AF7229"/>
    <w:rsid w:val="00B013DC"/>
    <w:rsid w:val="00B039A5"/>
    <w:rsid w:val="00B043E2"/>
    <w:rsid w:val="00B05186"/>
    <w:rsid w:val="00B059CE"/>
    <w:rsid w:val="00B06241"/>
    <w:rsid w:val="00B06924"/>
    <w:rsid w:val="00B069C1"/>
    <w:rsid w:val="00B07070"/>
    <w:rsid w:val="00B10683"/>
    <w:rsid w:val="00B1157C"/>
    <w:rsid w:val="00B11686"/>
    <w:rsid w:val="00B12467"/>
    <w:rsid w:val="00B124EE"/>
    <w:rsid w:val="00B1291B"/>
    <w:rsid w:val="00B13FE6"/>
    <w:rsid w:val="00B20137"/>
    <w:rsid w:val="00B202A6"/>
    <w:rsid w:val="00B20FD8"/>
    <w:rsid w:val="00B2117D"/>
    <w:rsid w:val="00B227CC"/>
    <w:rsid w:val="00B22CAF"/>
    <w:rsid w:val="00B2377D"/>
    <w:rsid w:val="00B23F13"/>
    <w:rsid w:val="00B24BD3"/>
    <w:rsid w:val="00B26B04"/>
    <w:rsid w:val="00B3064C"/>
    <w:rsid w:val="00B314FC"/>
    <w:rsid w:val="00B325DF"/>
    <w:rsid w:val="00B329A2"/>
    <w:rsid w:val="00B32D2D"/>
    <w:rsid w:val="00B32D32"/>
    <w:rsid w:val="00B340AA"/>
    <w:rsid w:val="00B34E91"/>
    <w:rsid w:val="00B350B0"/>
    <w:rsid w:val="00B353C1"/>
    <w:rsid w:val="00B356B7"/>
    <w:rsid w:val="00B367BA"/>
    <w:rsid w:val="00B4031E"/>
    <w:rsid w:val="00B4051C"/>
    <w:rsid w:val="00B40D9D"/>
    <w:rsid w:val="00B4187F"/>
    <w:rsid w:val="00B41A13"/>
    <w:rsid w:val="00B42525"/>
    <w:rsid w:val="00B448B6"/>
    <w:rsid w:val="00B45C60"/>
    <w:rsid w:val="00B468CB"/>
    <w:rsid w:val="00B47114"/>
    <w:rsid w:val="00B4778A"/>
    <w:rsid w:val="00B50046"/>
    <w:rsid w:val="00B501DF"/>
    <w:rsid w:val="00B50515"/>
    <w:rsid w:val="00B50743"/>
    <w:rsid w:val="00B5282F"/>
    <w:rsid w:val="00B530DB"/>
    <w:rsid w:val="00B5351C"/>
    <w:rsid w:val="00B543F7"/>
    <w:rsid w:val="00B5457C"/>
    <w:rsid w:val="00B56423"/>
    <w:rsid w:val="00B57B42"/>
    <w:rsid w:val="00B57B7B"/>
    <w:rsid w:val="00B6037D"/>
    <w:rsid w:val="00B60D2D"/>
    <w:rsid w:val="00B62056"/>
    <w:rsid w:val="00B6322C"/>
    <w:rsid w:val="00B63258"/>
    <w:rsid w:val="00B640B7"/>
    <w:rsid w:val="00B65FF4"/>
    <w:rsid w:val="00B67170"/>
    <w:rsid w:val="00B70985"/>
    <w:rsid w:val="00B714DA"/>
    <w:rsid w:val="00B72586"/>
    <w:rsid w:val="00B72622"/>
    <w:rsid w:val="00B74B08"/>
    <w:rsid w:val="00B758C7"/>
    <w:rsid w:val="00B77634"/>
    <w:rsid w:val="00B812D2"/>
    <w:rsid w:val="00B81FFF"/>
    <w:rsid w:val="00B850C2"/>
    <w:rsid w:val="00B850EB"/>
    <w:rsid w:val="00B854F5"/>
    <w:rsid w:val="00B87638"/>
    <w:rsid w:val="00B8771E"/>
    <w:rsid w:val="00B87B46"/>
    <w:rsid w:val="00B87F41"/>
    <w:rsid w:val="00B908D5"/>
    <w:rsid w:val="00B91444"/>
    <w:rsid w:val="00B922F5"/>
    <w:rsid w:val="00B93FB8"/>
    <w:rsid w:val="00B945D1"/>
    <w:rsid w:val="00B94C62"/>
    <w:rsid w:val="00B95B9E"/>
    <w:rsid w:val="00B96E4B"/>
    <w:rsid w:val="00B976F8"/>
    <w:rsid w:val="00BA0A01"/>
    <w:rsid w:val="00BA0D5A"/>
    <w:rsid w:val="00BA16E9"/>
    <w:rsid w:val="00BA1A1F"/>
    <w:rsid w:val="00BA2C2A"/>
    <w:rsid w:val="00BA2CFF"/>
    <w:rsid w:val="00BA3836"/>
    <w:rsid w:val="00BA3D36"/>
    <w:rsid w:val="00BA43E2"/>
    <w:rsid w:val="00BA485F"/>
    <w:rsid w:val="00BA4E1A"/>
    <w:rsid w:val="00BA66B3"/>
    <w:rsid w:val="00BA7CEC"/>
    <w:rsid w:val="00BB03ED"/>
    <w:rsid w:val="00BB094A"/>
    <w:rsid w:val="00BB1371"/>
    <w:rsid w:val="00BB1F31"/>
    <w:rsid w:val="00BB4F20"/>
    <w:rsid w:val="00BB6BC2"/>
    <w:rsid w:val="00BB6DEB"/>
    <w:rsid w:val="00BC0B3F"/>
    <w:rsid w:val="00BC1F38"/>
    <w:rsid w:val="00BC24CB"/>
    <w:rsid w:val="00BC2814"/>
    <w:rsid w:val="00BC2FAF"/>
    <w:rsid w:val="00BC32D8"/>
    <w:rsid w:val="00BC5BEA"/>
    <w:rsid w:val="00BC6CFD"/>
    <w:rsid w:val="00BC7DE2"/>
    <w:rsid w:val="00BD2675"/>
    <w:rsid w:val="00BD311F"/>
    <w:rsid w:val="00BD58F1"/>
    <w:rsid w:val="00BD6ED1"/>
    <w:rsid w:val="00BD7105"/>
    <w:rsid w:val="00BD79D9"/>
    <w:rsid w:val="00BE0C09"/>
    <w:rsid w:val="00BE3644"/>
    <w:rsid w:val="00BE3761"/>
    <w:rsid w:val="00BE3793"/>
    <w:rsid w:val="00BE3829"/>
    <w:rsid w:val="00BE42E7"/>
    <w:rsid w:val="00BE5F84"/>
    <w:rsid w:val="00BE6264"/>
    <w:rsid w:val="00BE7C4A"/>
    <w:rsid w:val="00BF14A3"/>
    <w:rsid w:val="00BF16CC"/>
    <w:rsid w:val="00BF1E52"/>
    <w:rsid w:val="00BF1EB0"/>
    <w:rsid w:val="00BF48C4"/>
    <w:rsid w:val="00BF5189"/>
    <w:rsid w:val="00BF53AF"/>
    <w:rsid w:val="00BF72CC"/>
    <w:rsid w:val="00C0115E"/>
    <w:rsid w:val="00C01E85"/>
    <w:rsid w:val="00C0224D"/>
    <w:rsid w:val="00C0239D"/>
    <w:rsid w:val="00C02E6B"/>
    <w:rsid w:val="00C075F8"/>
    <w:rsid w:val="00C10E3A"/>
    <w:rsid w:val="00C11AE0"/>
    <w:rsid w:val="00C11AE5"/>
    <w:rsid w:val="00C11DD9"/>
    <w:rsid w:val="00C11E42"/>
    <w:rsid w:val="00C1382E"/>
    <w:rsid w:val="00C1648A"/>
    <w:rsid w:val="00C2056B"/>
    <w:rsid w:val="00C23BA5"/>
    <w:rsid w:val="00C24958"/>
    <w:rsid w:val="00C259C1"/>
    <w:rsid w:val="00C259DF"/>
    <w:rsid w:val="00C304E1"/>
    <w:rsid w:val="00C30644"/>
    <w:rsid w:val="00C31127"/>
    <w:rsid w:val="00C32835"/>
    <w:rsid w:val="00C32F01"/>
    <w:rsid w:val="00C32F90"/>
    <w:rsid w:val="00C331B6"/>
    <w:rsid w:val="00C33A94"/>
    <w:rsid w:val="00C33AB1"/>
    <w:rsid w:val="00C3422E"/>
    <w:rsid w:val="00C343AF"/>
    <w:rsid w:val="00C34C93"/>
    <w:rsid w:val="00C350DA"/>
    <w:rsid w:val="00C35A32"/>
    <w:rsid w:val="00C37809"/>
    <w:rsid w:val="00C37B0A"/>
    <w:rsid w:val="00C37B4E"/>
    <w:rsid w:val="00C40C6F"/>
    <w:rsid w:val="00C417B6"/>
    <w:rsid w:val="00C41964"/>
    <w:rsid w:val="00C44047"/>
    <w:rsid w:val="00C441E3"/>
    <w:rsid w:val="00C45AE2"/>
    <w:rsid w:val="00C4682B"/>
    <w:rsid w:val="00C476F2"/>
    <w:rsid w:val="00C47C37"/>
    <w:rsid w:val="00C512E6"/>
    <w:rsid w:val="00C52168"/>
    <w:rsid w:val="00C5345C"/>
    <w:rsid w:val="00C5364D"/>
    <w:rsid w:val="00C5387D"/>
    <w:rsid w:val="00C53EFA"/>
    <w:rsid w:val="00C552D0"/>
    <w:rsid w:val="00C561DF"/>
    <w:rsid w:val="00C56947"/>
    <w:rsid w:val="00C60D6F"/>
    <w:rsid w:val="00C62EA8"/>
    <w:rsid w:val="00C63330"/>
    <w:rsid w:val="00C63A43"/>
    <w:rsid w:val="00C64608"/>
    <w:rsid w:val="00C64F4D"/>
    <w:rsid w:val="00C65A5E"/>
    <w:rsid w:val="00C667B3"/>
    <w:rsid w:val="00C67222"/>
    <w:rsid w:val="00C67A09"/>
    <w:rsid w:val="00C67D4F"/>
    <w:rsid w:val="00C67D7C"/>
    <w:rsid w:val="00C7077C"/>
    <w:rsid w:val="00C70E40"/>
    <w:rsid w:val="00C72975"/>
    <w:rsid w:val="00C75313"/>
    <w:rsid w:val="00C76AB9"/>
    <w:rsid w:val="00C82284"/>
    <w:rsid w:val="00C83B64"/>
    <w:rsid w:val="00C8455B"/>
    <w:rsid w:val="00C84CCC"/>
    <w:rsid w:val="00C857C1"/>
    <w:rsid w:val="00C85910"/>
    <w:rsid w:val="00C86E75"/>
    <w:rsid w:val="00C90466"/>
    <w:rsid w:val="00C909D4"/>
    <w:rsid w:val="00C91158"/>
    <w:rsid w:val="00C933FC"/>
    <w:rsid w:val="00C93411"/>
    <w:rsid w:val="00C9360A"/>
    <w:rsid w:val="00C96E87"/>
    <w:rsid w:val="00CA0275"/>
    <w:rsid w:val="00CA10D0"/>
    <w:rsid w:val="00CA2DA0"/>
    <w:rsid w:val="00CA309D"/>
    <w:rsid w:val="00CA35C1"/>
    <w:rsid w:val="00CA48DF"/>
    <w:rsid w:val="00CA6875"/>
    <w:rsid w:val="00CB02C3"/>
    <w:rsid w:val="00CB1153"/>
    <w:rsid w:val="00CB3A83"/>
    <w:rsid w:val="00CB4A71"/>
    <w:rsid w:val="00CB5707"/>
    <w:rsid w:val="00CB6238"/>
    <w:rsid w:val="00CC0D1D"/>
    <w:rsid w:val="00CC1C79"/>
    <w:rsid w:val="00CC1D4D"/>
    <w:rsid w:val="00CC37E1"/>
    <w:rsid w:val="00CC4313"/>
    <w:rsid w:val="00CC4FEA"/>
    <w:rsid w:val="00CC5A5D"/>
    <w:rsid w:val="00CD1549"/>
    <w:rsid w:val="00CD1F4E"/>
    <w:rsid w:val="00CD50D7"/>
    <w:rsid w:val="00CD51CA"/>
    <w:rsid w:val="00CD5F74"/>
    <w:rsid w:val="00CD68C7"/>
    <w:rsid w:val="00CD7D56"/>
    <w:rsid w:val="00CE08CE"/>
    <w:rsid w:val="00CE0981"/>
    <w:rsid w:val="00CE0F37"/>
    <w:rsid w:val="00CE179D"/>
    <w:rsid w:val="00CE17A1"/>
    <w:rsid w:val="00CE19CC"/>
    <w:rsid w:val="00CE2833"/>
    <w:rsid w:val="00CE6304"/>
    <w:rsid w:val="00CF072D"/>
    <w:rsid w:val="00CF07AE"/>
    <w:rsid w:val="00CF0BEA"/>
    <w:rsid w:val="00CF0F88"/>
    <w:rsid w:val="00CF243E"/>
    <w:rsid w:val="00CF388F"/>
    <w:rsid w:val="00CF3C72"/>
    <w:rsid w:val="00CF4206"/>
    <w:rsid w:val="00CF439F"/>
    <w:rsid w:val="00CF55FD"/>
    <w:rsid w:val="00CF6347"/>
    <w:rsid w:val="00CF6779"/>
    <w:rsid w:val="00CF7E37"/>
    <w:rsid w:val="00D02F15"/>
    <w:rsid w:val="00D0352C"/>
    <w:rsid w:val="00D03B06"/>
    <w:rsid w:val="00D053BF"/>
    <w:rsid w:val="00D059E1"/>
    <w:rsid w:val="00D05EAF"/>
    <w:rsid w:val="00D066F3"/>
    <w:rsid w:val="00D06A48"/>
    <w:rsid w:val="00D07CA3"/>
    <w:rsid w:val="00D10221"/>
    <w:rsid w:val="00D108C9"/>
    <w:rsid w:val="00D1175D"/>
    <w:rsid w:val="00D1370D"/>
    <w:rsid w:val="00D154D6"/>
    <w:rsid w:val="00D1716A"/>
    <w:rsid w:val="00D1775B"/>
    <w:rsid w:val="00D2135B"/>
    <w:rsid w:val="00D21B12"/>
    <w:rsid w:val="00D23D1C"/>
    <w:rsid w:val="00D23E91"/>
    <w:rsid w:val="00D261CD"/>
    <w:rsid w:val="00D27401"/>
    <w:rsid w:val="00D27DA0"/>
    <w:rsid w:val="00D27F23"/>
    <w:rsid w:val="00D3044B"/>
    <w:rsid w:val="00D31842"/>
    <w:rsid w:val="00D31D23"/>
    <w:rsid w:val="00D33862"/>
    <w:rsid w:val="00D33A3B"/>
    <w:rsid w:val="00D350BC"/>
    <w:rsid w:val="00D35E35"/>
    <w:rsid w:val="00D35F62"/>
    <w:rsid w:val="00D362F2"/>
    <w:rsid w:val="00D367E7"/>
    <w:rsid w:val="00D3753D"/>
    <w:rsid w:val="00D4190D"/>
    <w:rsid w:val="00D42199"/>
    <w:rsid w:val="00D4285D"/>
    <w:rsid w:val="00D44957"/>
    <w:rsid w:val="00D449A7"/>
    <w:rsid w:val="00D450C9"/>
    <w:rsid w:val="00D45851"/>
    <w:rsid w:val="00D461D6"/>
    <w:rsid w:val="00D4676A"/>
    <w:rsid w:val="00D5045F"/>
    <w:rsid w:val="00D51009"/>
    <w:rsid w:val="00D51240"/>
    <w:rsid w:val="00D5226E"/>
    <w:rsid w:val="00D52A87"/>
    <w:rsid w:val="00D53D85"/>
    <w:rsid w:val="00D54292"/>
    <w:rsid w:val="00D54690"/>
    <w:rsid w:val="00D551DC"/>
    <w:rsid w:val="00D556F7"/>
    <w:rsid w:val="00D5579C"/>
    <w:rsid w:val="00D55871"/>
    <w:rsid w:val="00D57D84"/>
    <w:rsid w:val="00D57E06"/>
    <w:rsid w:val="00D607E7"/>
    <w:rsid w:val="00D60FCB"/>
    <w:rsid w:val="00D61B3A"/>
    <w:rsid w:val="00D625B5"/>
    <w:rsid w:val="00D62F15"/>
    <w:rsid w:val="00D63CD0"/>
    <w:rsid w:val="00D646B5"/>
    <w:rsid w:val="00D64916"/>
    <w:rsid w:val="00D66709"/>
    <w:rsid w:val="00D66903"/>
    <w:rsid w:val="00D67FD4"/>
    <w:rsid w:val="00D704B9"/>
    <w:rsid w:val="00D71C64"/>
    <w:rsid w:val="00D720D3"/>
    <w:rsid w:val="00D735A6"/>
    <w:rsid w:val="00D73D1D"/>
    <w:rsid w:val="00D76766"/>
    <w:rsid w:val="00D76D28"/>
    <w:rsid w:val="00D778DA"/>
    <w:rsid w:val="00D814D9"/>
    <w:rsid w:val="00D830A7"/>
    <w:rsid w:val="00D85A3D"/>
    <w:rsid w:val="00D866A5"/>
    <w:rsid w:val="00D877A5"/>
    <w:rsid w:val="00D90B48"/>
    <w:rsid w:val="00D90D76"/>
    <w:rsid w:val="00D927C5"/>
    <w:rsid w:val="00D92AF2"/>
    <w:rsid w:val="00D9335B"/>
    <w:rsid w:val="00D93AB4"/>
    <w:rsid w:val="00D953AA"/>
    <w:rsid w:val="00D96C49"/>
    <w:rsid w:val="00D96F88"/>
    <w:rsid w:val="00D97705"/>
    <w:rsid w:val="00DA083D"/>
    <w:rsid w:val="00DA1B59"/>
    <w:rsid w:val="00DA215B"/>
    <w:rsid w:val="00DA2295"/>
    <w:rsid w:val="00DA2507"/>
    <w:rsid w:val="00DA2516"/>
    <w:rsid w:val="00DA3E67"/>
    <w:rsid w:val="00DA3F71"/>
    <w:rsid w:val="00DA4A9B"/>
    <w:rsid w:val="00DA4D95"/>
    <w:rsid w:val="00DA5ED6"/>
    <w:rsid w:val="00DA5F28"/>
    <w:rsid w:val="00DA7492"/>
    <w:rsid w:val="00DA79FB"/>
    <w:rsid w:val="00DA7A03"/>
    <w:rsid w:val="00DB099B"/>
    <w:rsid w:val="00DB5AF6"/>
    <w:rsid w:val="00DB619C"/>
    <w:rsid w:val="00DB61E3"/>
    <w:rsid w:val="00DB744B"/>
    <w:rsid w:val="00DC1299"/>
    <w:rsid w:val="00DC1A3B"/>
    <w:rsid w:val="00DC2AD8"/>
    <w:rsid w:val="00DC2D83"/>
    <w:rsid w:val="00DC6796"/>
    <w:rsid w:val="00DC7375"/>
    <w:rsid w:val="00DC7D50"/>
    <w:rsid w:val="00DD10EB"/>
    <w:rsid w:val="00DD1D70"/>
    <w:rsid w:val="00DD20E5"/>
    <w:rsid w:val="00DD213A"/>
    <w:rsid w:val="00DD265D"/>
    <w:rsid w:val="00DD32DE"/>
    <w:rsid w:val="00DD36EA"/>
    <w:rsid w:val="00DD42DF"/>
    <w:rsid w:val="00DD756D"/>
    <w:rsid w:val="00DE35D1"/>
    <w:rsid w:val="00DE4338"/>
    <w:rsid w:val="00DE4B6B"/>
    <w:rsid w:val="00DE5814"/>
    <w:rsid w:val="00DE5822"/>
    <w:rsid w:val="00DE6B6F"/>
    <w:rsid w:val="00DE7DDA"/>
    <w:rsid w:val="00DF1202"/>
    <w:rsid w:val="00DF1A23"/>
    <w:rsid w:val="00DF2CEE"/>
    <w:rsid w:val="00DF3973"/>
    <w:rsid w:val="00DF3A57"/>
    <w:rsid w:val="00DF4C11"/>
    <w:rsid w:val="00DF72F8"/>
    <w:rsid w:val="00DF7802"/>
    <w:rsid w:val="00E01527"/>
    <w:rsid w:val="00E015E0"/>
    <w:rsid w:val="00E018C4"/>
    <w:rsid w:val="00E025DF"/>
    <w:rsid w:val="00E0300F"/>
    <w:rsid w:val="00E0398D"/>
    <w:rsid w:val="00E06D13"/>
    <w:rsid w:val="00E1131C"/>
    <w:rsid w:val="00E124D6"/>
    <w:rsid w:val="00E16563"/>
    <w:rsid w:val="00E1659F"/>
    <w:rsid w:val="00E16878"/>
    <w:rsid w:val="00E16EFB"/>
    <w:rsid w:val="00E17556"/>
    <w:rsid w:val="00E20687"/>
    <w:rsid w:val="00E20B5A"/>
    <w:rsid w:val="00E212DF"/>
    <w:rsid w:val="00E2211B"/>
    <w:rsid w:val="00E22481"/>
    <w:rsid w:val="00E22EF0"/>
    <w:rsid w:val="00E25AF8"/>
    <w:rsid w:val="00E25EC4"/>
    <w:rsid w:val="00E275B3"/>
    <w:rsid w:val="00E277CC"/>
    <w:rsid w:val="00E30ABE"/>
    <w:rsid w:val="00E34324"/>
    <w:rsid w:val="00E34E6B"/>
    <w:rsid w:val="00E358CD"/>
    <w:rsid w:val="00E40C0F"/>
    <w:rsid w:val="00E410A7"/>
    <w:rsid w:val="00E413A2"/>
    <w:rsid w:val="00E41C34"/>
    <w:rsid w:val="00E44620"/>
    <w:rsid w:val="00E4738C"/>
    <w:rsid w:val="00E5070E"/>
    <w:rsid w:val="00E50813"/>
    <w:rsid w:val="00E50895"/>
    <w:rsid w:val="00E508F4"/>
    <w:rsid w:val="00E50E10"/>
    <w:rsid w:val="00E51424"/>
    <w:rsid w:val="00E51703"/>
    <w:rsid w:val="00E51E62"/>
    <w:rsid w:val="00E52C08"/>
    <w:rsid w:val="00E55E74"/>
    <w:rsid w:val="00E55F41"/>
    <w:rsid w:val="00E5601F"/>
    <w:rsid w:val="00E616E0"/>
    <w:rsid w:val="00E61C4A"/>
    <w:rsid w:val="00E65871"/>
    <w:rsid w:val="00E667BF"/>
    <w:rsid w:val="00E66CD6"/>
    <w:rsid w:val="00E66FFD"/>
    <w:rsid w:val="00E6743F"/>
    <w:rsid w:val="00E70AD6"/>
    <w:rsid w:val="00E7188A"/>
    <w:rsid w:val="00E7255C"/>
    <w:rsid w:val="00E7255F"/>
    <w:rsid w:val="00E72851"/>
    <w:rsid w:val="00E732E7"/>
    <w:rsid w:val="00E73368"/>
    <w:rsid w:val="00E7560E"/>
    <w:rsid w:val="00E75B0B"/>
    <w:rsid w:val="00E76610"/>
    <w:rsid w:val="00E800FE"/>
    <w:rsid w:val="00E81D3C"/>
    <w:rsid w:val="00E825E2"/>
    <w:rsid w:val="00E82709"/>
    <w:rsid w:val="00E82921"/>
    <w:rsid w:val="00E83E7F"/>
    <w:rsid w:val="00E84425"/>
    <w:rsid w:val="00E85D3F"/>
    <w:rsid w:val="00E861E7"/>
    <w:rsid w:val="00E86D01"/>
    <w:rsid w:val="00E91111"/>
    <w:rsid w:val="00E91540"/>
    <w:rsid w:val="00E91B05"/>
    <w:rsid w:val="00E93152"/>
    <w:rsid w:val="00E94619"/>
    <w:rsid w:val="00E946BF"/>
    <w:rsid w:val="00E94C76"/>
    <w:rsid w:val="00E9521A"/>
    <w:rsid w:val="00E95D9A"/>
    <w:rsid w:val="00E9667D"/>
    <w:rsid w:val="00E971B8"/>
    <w:rsid w:val="00E97CDE"/>
    <w:rsid w:val="00EA0469"/>
    <w:rsid w:val="00EA1391"/>
    <w:rsid w:val="00EA155D"/>
    <w:rsid w:val="00EA1D43"/>
    <w:rsid w:val="00EA293B"/>
    <w:rsid w:val="00EA2F84"/>
    <w:rsid w:val="00EA2FF6"/>
    <w:rsid w:val="00EA3832"/>
    <w:rsid w:val="00EA3983"/>
    <w:rsid w:val="00EA3EAC"/>
    <w:rsid w:val="00EA5FA5"/>
    <w:rsid w:val="00EA6FCC"/>
    <w:rsid w:val="00EA7C07"/>
    <w:rsid w:val="00EB055E"/>
    <w:rsid w:val="00EB0710"/>
    <w:rsid w:val="00EB0D74"/>
    <w:rsid w:val="00EB1943"/>
    <w:rsid w:val="00EB1B94"/>
    <w:rsid w:val="00EB1ED4"/>
    <w:rsid w:val="00EB2B18"/>
    <w:rsid w:val="00EB2E17"/>
    <w:rsid w:val="00EB36DB"/>
    <w:rsid w:val="00EB3B92"/>
    <w:rsid w:val="00EB63B3"/>
    <w:rsid w:val="00EB6ECB"/>
    <w:rsid w:val="00EB738C"/>
    <w:rsid w:val="00EC18C6"/>
    <w:rsid w:val="00EC2D5E"/>
    <w:rsid w:val="00EC3D3F"/>
    <w:rsid w:val="00EC4206"/>
    <w:rsid w:val="00EC4B59"/>
    <w:rsid w:val="00EC4FD8"/>
    <w:rsid w:val="00EC50DA"/>
    <w:rsid w:val="00EC56AB"/>
    <w:rsid w:val="00EC6196"/>
    <w:rsid w:val="00EC711B"/>
    <w:rsid w:val="00EC76FA"/>
    <w:rsid w:val="00EC779A"/>
    <w:rsid w:val="00ED05E5"/>
    <w:rsid w:val="00ED4817"/>
    <w:rsid w:val="00ED59AB"/>
    <w:rsid w:val="00ED5DB0"/>
    <w:rsid w:val="00ED67FD"/>
    <w:rsid w:val="00ED6CA8"/>
    <w:rsid w:val="00ED78F8"/>
    <w:rsid w:val="00ED7BFA"/>
    <w:rsid w:val="00EE14F4"/>
    <w:rsid w:val="00EE189D"/>
    <w:rsid w:val="00EE1959"/>
    <w:rsid w:val="00EE1F9B"/>
    <w:rsid w:val="00EE3448"/>
    <w:rsid w:val="00EE395F"/>
    <w:rsid w:val="00EE62FF"/>
    <w:rsid w:val="00EE781A"/>
    <w:rsid w:val="00EE7F9A"/>
    <w:rsid w:val="00EF0D12"/>
    <w:rsid w:val="00EF1C03"/>
    <w:rsid w:val="00EF474B"/>
    <w:rsid w:val="00EF4BC4"/>
    <w:rsid w:val="00EF5262"/>
    <w:rsid w:val="00EF7559"/>
    <w:rsid w:val="00F01ACD"/>
    <w:rsid w:val="00F02902"/>
    <w:rsid w:val="00F02FA7"/>
    <w:rsid w:val="00F030A2"/>
    <w:rsid w:val="00F05417"/>
    <w:rsid w:val="00F05CE3"/>
    <w:rsid w:val="00F06305"/>
    <w:rsid w:val="00F06852"/>
    <w:rsid w:val="00F068A5"/>
    <w:rsid w:val="00F06F87"/>
    <w:rsid w:val="00F106C8"/>
    <w:rsid w:val="00F117BD"/>
    <w:rsid w:val="00F13C5A"/>
    <w:rsid w:val="00F17D8B"/>
    <w:rsid w:val="00F20259"/>
    <w:rsid w:val="00F20328"/>
    <w:rsid w:val="00F205A0"/>
    <w:rsid w:val="00F2135C"/>
    <w:rsid w:val="00F22088"/>
    <w:rsid w:val="00F233F6"/>
    <w:rsid w:val="00F24384"/>
    <w:rsid w:val="00F24D61"/>
    <w:rsid w:val="00F2509A"/>
    <w:rsid w:val="00F251CE"/>
    <w:rsid w:val="00F253B9"/>
    <w:rsid w:val="00F26D34"/>
    <w:rsid w:val="00F30095"/>
    <w:rsid w:val="00F311C3"/>
    <w:rsid w:val="00F317E0"/>
    <w:rsid w:val="00F33C6E"/>
    <w:rsid w:val="00F34F7E"/>
    <w:rsid w:val="00F41F07"/>
    <w:rsid w:val="00F41FBD"/>
    <w:rsid w:val="00F428AD"/>
    <w:rsid w:val="00F44DEF"/>
    <w:rsid w:val="00F44E68"/>
    <w:rsid w:val="00F46450"/>
    <w:rsid w:val="00F467CF"/>
    <w:rsid w:val="00F47D27"/>
    <w:rsid w:val="00F51CDB"/>
    <w:rsid w:val="00F5345C"/>
    <w:rsid w:val="00F555D5"/>
    <w:rsid w:val="00F561A9"/>
    <w:rsid w:val="00F56241"/>
    <w:rsid w:val="00F5651D"/>
    <w:rsid w:val="00F56810"/>
    <w:rsid w:val="00F574C8"/>
    <w:rsid w:val="00F57D4F"/>
    <w:rsid w:val="00F60483"/>
    <w:rsid w:val="00F606B3"/>
    <w:rsid w:val="00F62269"/>
    <w:rsid w:val="00F647DB"/>
    <w:rsid w:val="00F67FD9"/>
    <w:rsid w:val="00F70099"/>
    <w:rsid w:val="00F704D6"/>
    <w:rsid w:val="00F70541"/>
    <w:rsid w:val="00F71255"/>
    <w:rsid w:val="00F71780"/>
    <w:rsid w:val="00F71F4D"/>
    <w:rsid w:val="00F744BA"/>
    <w:rsid w:val="00F76D71"/>
    <w:rsid w:val="00F77136"/>
    <w:rsid w:val="00F772C9"/>
    <w:rsid w:val="00F80866"/>
    <w:rsid w:val="00F808BD"/>
    <w:rsid w:val="00F80D33"/>
    <w:rsid w:val="00F81153"/>
    <w:rsid w:val="00F8276D"/>
    <w:rsid w:val="00F82AF7"/>
    <w:rsid w:val="00F83379"/>
    <w:rsid w:val="00F85C0A"/>
    <w:rsid w:val="00F85EF7"/>
    <w:rsid w:val="00F86AB2"/>
    <w:rsid w:val="00F876CD"/>
    <w:rsid w:val="00F90D20"/>
    <w:rsid w:val="00F91667"/>
    <w:rsid w:val="00F9205E"/>
    <w:rsid w:val="00F926A5"/>
    <w:rsid w:val="00F92AC1"/>
    <w:rsid w:val="00F94DB3"/>
    <w:rsid w:val="00F95081"/>
    <w:rsid w:val="00F96065"/>
    <w:rsid w:val="00F960FD"/>
    <w:rsid w:val="00F968BC"/>
    <w:rsid w:val="00F96AED"/>
    <w:rsid w:val="00FA02EC"/>
    <w:rsid w:val="00FA261A"/>
    <w:rsid w:val="00FA2B09"/>
    <w:rsid w:val="00FA464B"/>
    <w:rsid w:val="00FA60FF"/>
    <w:rsid w:val="00FA7A88"/>
    <w:rsid w:val="00FB1070"/>
    <w:rsid w:val="00FB1F10"/>
    <w:rsid w:val="00FB3020"/>
    <w:rsid w:val="00FB3B8A"/>
    <w:rsid w:val="00FB3B8D"/>
    <w:rsid w:val="00FB400D"/>
    <w:rsid w:val="00FB4E49"/>
    <w:rsid w:val="00FB50B8"/>
    <w:rsid w:val="00FB78DF"/>
    <w:rsid w:val="00FC0192"/>
    <w:rsid w:val="00FC01C3"/>
    <w:rsid w:val="00FC0297"/>
    <w:rsid w:val="00FC05BB"/>
    <w:rsid w:val="00FC13AA"/>
    <w:rsid w:val="00FC14E3"/>
    <w:rsid w:val="00FC1676"/>
    <w:rsid w:val="00FC25C2"/>
    <w:rsid w:val="00FC2B74"/>
    <w:rsid w:val="00FC2CA9"/>
    <w:rsid w:val="00FC2E5D"/>
    <w:rsid w:val="00FC30E4"/>
    <w:rsid w:val="00FC36DE"/>
    <w:rsid w:val="00FC3B7A"/>
    <w:rsid w:val="00FC54B2"/>
    <w:rsid w:val="00FC72D4"/>
    <w:rsid w:val="00FC7F2D"/>
    <w:rsid w:val="00FD0272"/>
    <w:rsid w:val="00FD1BB3"/>
    <w:rsid w:val="00FD1D33"/>
    <w:rsid w:val="00FD1EE3"/>
    <w:rsid w:val="00FD2002"/>
    <w:rsid w:val="00FD2662"/>
    <w:rsid w:val="00FD2C01"/>
    <w:rsid w:val="00FD39B8"/>
    <w:rsid w:val="00FD5093"/>
    <w:rsid w:val="00FD549D"/>
    <w:rsid w:val="00FD5610"/>
    <w:rsid w:val="00FD5926"/>
    <w:rsid w:val="00FD59CC"/>
    <w:rsid w:val="00FD5C9C"/>
    <w:rsid w:val="00FD735B"/>
    <w:rsid w:val="00FE0379"/>
    <w:rsid w:val="00FE21D1"/>
    <w:rsid w:val="00FE2C5A"/>
    <w:rsid w:val="00FE2FE5"/>
    <w:rsid w:val="00FE30F1"/>
    <w:rsid w:val="00FE3852"/>
    <w:rsid w:val="00FE44FE"/>
    <w:rsid w:val="00FE47E6"/>
    <w:rsid w:val="00FE4DD5"/>
    <w:rsid w:val="00FF11D2"/>
    <w:rsid w:val="00FF407C"/>
    <w:rsid w:val="00FF4216"/>
    <w:rsid w:val="00FF5B55"/>
    <w:rsid w:val="00FF5FC3"/>
    <w:rsid w:val="00FF6FE1"/>
    <w:rsid w:val="00FF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2330F"/>
  <w15:chartTrackingRefBased/>
  <w15:docId w15:val="{6AA237C4-B79C-43FB-8733-DEE8CC63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D6C"/>
    <w:pPr>
      <w:ind w:left="720"/>
      <w:contextualSpacing/>
    </w:pPr>
  </w:style>
  <w:style w:type="paragraph" w:styleId="Header">
    <w:name w:val="header"/>
    <w:basedOn w:val="Normal"/>
    <w:link w:val="HeaderChar"/>
    <w:uiPriority w:val="99"/>
    <w:unhideWhenUsed/>
    <w:rsid w:val="00641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C5C"/>
  </w:style>
  <w:style w:type="paragraph" w:styleId="Footer">
    <w:name w:val="footer"/>
    <w:basedOn w:val="Normal"/>
    <w:link w:val="FooterChar"/>
    <w:uiPriority w:val="99"/>
    <w:unhideWhenUsed/>
    <w:rsid w:val="00641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08456">
      <w:bodyDiv w:val="1"/>
      <w:marLeft w:val="0"/>
      <w:marRight w:val="0"/>
      <w:marTop w:val="0"/>
      <w:marBottom w:val="0"/>
      <w:divBdr>
        <w:top w:val="none" w:sz="0" w:space="0" w:color="auto"/>
        <w:left w:val="none" w:sz="0" w:space="0" w:color="auto"/>
        <w:bottom w:val="none" w:sz="0" w:space="0" w:color="auto"/>
        <w:right w:val="none" w:sz="0" w:space="0" w:color="auto"/>
      </w:divBdr>
    </w:div>
    <w:div w:id="1724404511">
      <w:bodyDiv w:val="1"/>
      <w:marLeft w:val="0"/>
      <w:marRight w:val="0"/>
      <w:marTop w:val="0"/>
      <w:marBottom w:val="0"/>
      <w:divBdr>
        <w:top w:val="none" w:sz="0" w:space="0" w:color="auto"/>
        <w:left w:val="none" w:sz="0" w:space="0" w:color="auto"/>
        <w:bottom w:val="none" w:sz="0" w:space="0" w:color="auto"/>
        <w:right w:val="none" w:sz="0" w:space="0" w:color="auto"/>
      </w:divBdr>
    </w:div>
    <w:div w:id="17720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 engineer</dc:creator>
  <cp:keywords/>
  <dc:description/>
  <cp:lastModifiedBy>USER</cp:lastModifiedBy>
  <cp:revision>4</cp:revision>
  <cp:lastPrinted>2021-07-19T05:20:00Z</cp:lastPrinted>
  <dcterms:created xsi:type="dcterms:W3CDTF">2021-09-07T07:06:00Z</dcterms:created>
  <dcterms:modified xsi:type="dcterms:W3CDTF">2021-09-07T07:07:00Z</dcterms:modified>
</cp:coreProperties>
</file>